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 COSTA RICA TURQUESA</w:t>
      </w:r>
    </w:p>
    <w:p w:rsidR="00000000" w:rsidDel="00000000" w:rsidP="00000000" w:rsidRDefault="00000000" w:rsidRPr="00000000" w14:paraId="0000000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08 días/ 07 noches</w:t>
      </w:r>
    </w:p>
    <w:p w:rsidR="00000000" w:rsidDel="00000000" w:rsidP="00000000" w:rsidRDefault="00000000" w:rsidRPr="00000000" w14:paraId="00000003">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SALIDAS</w:t>
      </w:r>
      <w:r w:rsidDel="00000000" w:rsidR="00000000" w:rsidRPr="00000000">
        <w:rPr>
          <w:rFonts w:ascii="Cambria" w:cs="Cambria" w:eastAsia="Cambria" w:hAnsi="Cambria"/>
          <w:rtl w:val="0"/>
        </w:rPr>
        <w:t xml:space="preserve">: Diarias 2026</w:t>
      </w:r>
    </w:p>
    <w:p w:rsidR="00000000" w:rsidDel="00000000" w:rsidP="00000000" w:rsidRDefault="00000000" w:rsidRPr="00000000" w14:paraId="00000004">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rPr>
        <w:drawing>
          <wp:inline distB="0" distT="0" distL="0" distR="0">
            <wp:extent cx="2066190" cy="1371622"/>
            <wp:effectExtent b="0" l="0" r="0" t="0"/>
            <wp:docPr id="5"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2066190" cy="1371622"/>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977417" cy="1389349"/>
            <wp:effectExtent b="0" l="0" r="0" t="0"/>
            <wp:docPr descr="Un grupo de personas en una montaña con pinos&#10;&#10;Descripción generada automáticamente con confianza media" id="7" name="image3.jpg"/>
            <a:graphic>
              <a:graphicData uri="http://schemas.openxmlformats.org/drawingml/2006/picture">
                <pic:pic>
                  <pic:nvPicPr>
                    <pic:cNvPr descr="Un grupo de personas en una montaña con pinos&#10;&#10;Descripción generada automáticamente con confianza media" id="0" name="image3.jpg"/>
                    <pic:cNvPicPr preferRelativeResize="0"/>
                  </pic:nvPicPr>
                  <pic:blipFill>
                    <a:blip r:embed="rId7"/>
                    <a:srcRect b="0" l="0" r="0" t="0"/>
                    <a:stretch>
                      <a:fillRect/>
                    </a:stretch>
                  </pic:blipFill>
                  <pic:spPr>
                    <a:xfrm>
                      <a:off x="0" y="0"/>
                      <a:ext cx="1977417" cy="138934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897030" cy="1373940"/>
            <wp:effectExtent b="0" l="0" r="0" t="0"/>
            <wp:docPr descr="Ecotermales Fortuna | Sitios Ticos" id="6" name="image9.jpg"/>
            <a:graphic>
              <a:graphicData uri="http://schemas.openxmlformats.org/drawingml/2006/picture">
                <pic:pic>
                  <pic:nvPicPr>
                    <pic:cNvPr descr="Ecotermales Fortuna | Sitios Ticos" id="0" name="image9.jpg"/>
                    <pic:cNvPicPr preferRelativeResize="0"/>
                  </pic:nvPicPr>
                  <pic:blipFill>
                    <a:blip r:embed="rId8"/>
                    <a:srcRect b="0" l="0" r="0" t="0"/>
                    <a:stretch>
                      <a:fillRect/>
                    </a:stretch>
                  </pic:blipFill>
                  <pic:spPr>
                    <a:xfrm>
                      <a:off x="0" y="0"/>
                      <a:ext cx="1897030" cy="137394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spacing w:after="0" w:before="0" w:lineRule="auto"/>
        <w:rPr>
          <w:rFonts w:ascii="Cambria" w:cs="Cambria" w:eastAsia="Cambria" w:hAnsi="Cambria"/>
          <w:sz w:val="6"/>
          <w:szCs w:val="6"/>
        </w:rPr>
      </w:pPr>
      <w:r w:rsidDel="00000000" w:rsidR="00000000" w:rsidRPr="00000000">
        <w:rPr>
          <w:rtl w:val="0"/>
        </w:rPr>
      </w:r>
    </w:p>
    <w:p w:rsidR="00000000" w:rsidDel="00000000" w:rsidP="00000000" w:rsidRDefault="00000000" w:rsidRPr="00000000" w14:paraId="00000006">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1 </w:t>
        <w:tab/>
        <w:tab/>
        <w:tab/>
        <w:t xml:space="preserve">SAN JOSÉ</w:t>
        <w:tab/>
      </w:r>
    </w:p>
    <w:p w:rsidR="00000000" w:rsidDel="00000000" w:rsidP="00000000" w:rsidRDefault="00000000" w:rsidRPr="00000000" w14:paraId="00000008">
      <w:pP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Llegada y traslado a su hotel. Por la mañana, realizar tour Vip 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w:t>
      </w:r>
      <w:r w:rsidDel="00000000" w:rsidR="00000000" w:rsidRPr="00000000">
        <w:rPr>
          <w:rFonts w:ascii="Cambria" w:cs="Cambria" w:eastAsia="Cambria" w:hAnsi="Cambria"/>
          <w:b w:val="1"/>
          <w:bCs w:val="1"/>
          <w:rtl w:val="0"/>
        </w:rPr>
        <w:t xml:space="preserve">almuerzo</w:t>
      </w:r>
      <w:r w:rsidDel="00000000" w:rsidR="00000000" w:rsidRPr="00000000">
        <w:rPr>
          <w:rFonts w:ascii="Cambria" w:cs="Cambria" w:eastAsia="Cambria" w:hAnsi="Cambria"/>
          <w:rtl w:val="0"/>
        </w:rPr>
        <w:t xml:space="preserve">), una descripción detallada del Monumento Nacional y el influyente episodio histórico que tuvo lugar en la Plaza de la Democracia. Nuestro 2 tour en el autobús VIP City Bus lo llevará cómoda y seguramente a través de las estrechas y concurridas calles de San José, pasando por hermosas atracciones al aire libre de la ciudad. La ciudad viva es nuestro museo (Medio Día). El Hotel Auténtico se encuentra en San José, a 500 metros del Museo de Arte de Costa Rica.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09">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2 </w:t>
        <w:tab/>
        <w:tab/>
        <w:tab/>
        <w:t xml:space="preserve">SAN JOSÉ - ARENAL </w:t>
      </w:r>
    </w:p>
    <w:p w:rsidR="00000000" w:rsidDel="00000000" w:rsidP="00000000" w:rsidRDefault="00000000" w:rsidRPr="00000000" w14:paraId="0000000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Salida por la mañana hacia La Fortuna, aquí le espera el impresionante Volcán Arenal, una de las maravillas naturales del país por su majestuosidad. Hoy en día no hay erupciones de lava, pero aún se puede observar el humo y ceniza que arroja fuera de la cima del volcán. La región del Volcán Arenal es un destino exquisito por su atractivo paisaje, sus aguas termales y el Lago Arenal. Durante el recorrido podrá apreciar plantaciones agrícolas, plantas ornamentales y fincas de ganado. Duración: 3.5 horas.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bCs w:val="1"/>
          <w:color w:val="002060"/>
        </w:rPr>
      </w:pPr>
      <w:r w:rsidDel="00000000" w:rsidR="00000000" w:rsidRPr="00000000">
        <w:rPr>
          <w:rFonts w:ascii="Cambria" w:cs="Cambria" w:eastAsia="Cambria" w:hAnsi="Cambria"/>
          <w:b w:val="1"/>
          <w:bCs w:val="1"/>
          <w:rtl w:val="0"/>
        </w:rPr>
        <w:t xml:space="preserve">DIA 3 </w:t>
        <w:tab/>
        <w:tab/>
        <w:tab/>
        <w:t xml:space="preserve">ARENAL</w:t>
      </w:r>
      <w:r w:rsidDel="00000000" w:rsidR="00000000" w:rsidRPr="00000000">
        <w:rPr>
          <w:rtl w:val="0"/>
        </w:rPr>
      </w:r>
    </w:p>
    <w:p w:rsidR="00000000" w:rsidDel="00000000" w:rsidP="00000000" w:rsidRDefault="00000000" w:rsidRPr="00000000" w14:paraId="0000000E">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Realizar tour Sendero 1968 &amp; Ecotermales. La belleza e imponencia del Volcán Arenal le asombrarán desde el inicio del recorrido. Caminaremos a través de diferentes escenarios con distintos tipos de vegetación en los cuales tendremos la oportunidad de conocer la fauna silvestre del lugar. También podrá admirar a muy corta distancia el volcán desde un mirador y caminar sobre antiguas coladas de lava ahora convertidas en piedra. Nuestro guía se encargará de brindarle la información importante correspondiente del lugar, de la fauna y por supuesto del volcán. Al finalizar la caminata, le llevaremos hacia el balneario de aguas termales Ecotermales Fortuna, para que se relaje en las distintas piscinas de agua mineral y escoja entre las distintas temperaturas la que resulte más agradable. Incluye: Transporte, guía, agua embotellada, entrada al parque y aguas termales y </w:t>
      </w:r>
      <w:r w:rsidDel="00000000" w:rsidR="00000000" w:rsidRPr="00000000">
        <w:rPr>
          <w:rFonts w:ascii="Cambria" w:cs="Cambria" w:eastAsia="Cambria" w:hAnsi="Cambria"/>
          <w:b w:val="1"/>
          <w:bCs w:val="1"/>
          <w:rtl w:val="0"/>
        </w:rPr>
        <w:t xml:space="preserve">Cena</w:t>
      </w:r>
      <w:r w:rsidDel="00000000" w:rsidR="00000000" w:rsidRPr="00000000">
        <w:rPr>
          <w:rFonts w:ascii="Cambria" w:cs="Cambria" w:eastAsia="Cambria" w:hAnsi="Cambria"/>
          <w:rtl w:val="0"/>
        </w:rPr>
        <w:t xml:space="preserve">. Duración estimada 6.5 horas.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0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4 </w:t>
        <w:tab/>
        <w:tab/>
        <w:tab/>
        <w:t xml:space="preserve">ARENAL - MANUEL ANTONIO</w:t>
      </w:r>
    </w:p>
    <w:p w:rsidR="00000000" w:rsidDel="00000000" w:rsidP="00000000" w:rsidRDefault="00000000" w:rsidRPr="00000000" w14:paraId="00000011">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 Duración: 5.5 horas.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1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5</w:t>
        <w:tab/>
        <w:tab/>
        <w:tab/>
        <w:t xml:space="preserve">MANUEL ANTONIO </w:t>
      </w:r>
    </w:p>
    <w:p w:rsidR="00000000" w:rsidDel="00000000" w:rsidP="00000000" w:rsidRDefault="00000000" w:rsidRPr="00000000" w14:paraId="00000014">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Día Libre en Manuel Antonio. Consulte por las actividades opcionales sugeridas.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6 </w:t>
        <w:tab/>
        <w:tab/>
        <w:tab/>
        <w:t xml:space="preserve">MANUEL ANTONIO </w:t>
      </w:r>
    </w:p>
    <w:p w:rsidR="00000000" w:rsidDel="00000000" w:rsidP="00000000" w:rsidRDefault="00000000" w:rsidRPr="00000000" w14:paraId="00000017">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Día Libre en Manuel Antonio. Consulte por las actividades opcionales sugeridas.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18">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7</w:t>
        <w:tab/>
        <w:tab/>
        <w:tab/>
        <w:t xml:space="preserve">MANUEL ANTONIO </w:t>
      </w:r>
    </w:p>
    <w:p w:rsidR="00000000" w:rsidDel="00000000" w:rsidP="00000000" w:rsidRDefault="00000000" w:rsidRPr="00000000" w14:paraId="00000019">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Día Libre en Manuel Antonio. Consulte por las actividades opcionales sugeridas.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1A">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DIA 8</w:t>
        <w:tab/>
        <w:tab/>
        <w:tab/>
        <w:t xml:space="preserve">MANUEL ANTONIO - SAN JOSÉ</w:t>
      </w:r>
    </w:p>
    <w:p w:rsidR="00000000" w:rsidDel="00000000" w:rsidP="00000000" w:rsidRDefault="00000000" w:rsidRPr="00000000" w14:paraId="0000001C">
      <w:pP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Traslado compartido de Manuel Antonio a San José. Salida por la mañana hacia la capital de San José. </w:t>
      </w:r>
      <w:r w:rsidDel="00000000" w:rsidR="00000000" w:rsidRPr="00000000">
        <w:rPr>
          <w:rFonts w:ascii="Cambria" w:cs="Cambria" w:eastAsia="Cambria" w:hAnsi="Cambria"/>
          <w:b w:val="1"/>
          <w:bCs w:val="1"/>
          <w:rtl w:val="0"/>
        </w:rPr>
        <w:t xml:space="preserve">Fin de nuestros servicios</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D">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cc99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cc9900"/>
          <w:sz w:val="22"/>
          <w:szCs w:val="22"/>
          <w:u w:val="none"/>
          <w:shd w:fill="auto" w:val="clear"/>
          <w:vertAlign w:val="baseline"/>
          <w:rtl w:val="0"/>
        </w:rPr>
        <w:t xml:space="preserve">PRECIO EN DOLARES (USD) POR PERSONA EN OCUPACIÓN SELECCIONADA: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Rounded" w:cs="Arial Rounded" w:eastAsia="Arial Rounded" w:hAnsi="Arial Rounded"/>
          <w:b w:val="1"/>
          <w:bCs w:val="1"/>
          <w:i w:val="0"/>
          <w:iCs w:val="0"/>
          <w:smallCaps w:val="0"/>
          <w:strike w:val="0"/>
          <w:color w:val="000000"/>
          <w:sz w:val="22"/>
          <w:szCs w:val="22"/>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2"/>
          <w:szCs w:val="22"/>
          <w:u w:val="none"/>
          <w:shd w:fill="auto" w:val="clear"/>
          <w:vertAlign w:val="baseline"/>
          <w:rtl w:val="0"/>
        </w:rPr>
        <w:t xml:space="preserve">VIGENCIA: 01 ABRIL AL 30 NOVIEMBRE 2026</w:t>
      </w:r>
    </w:p>
    <w:tbl>
      <w:tblPr>
        <w:tblStyle w:val="Table1"/>
        <w:tblW w:w="72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1"/>
        <w:gridCol w:w="1489"/>
        <w:gridCol w:w="2835"/>
        <w:tblGridChange w:id="0">
          <w:tblGrid>
            <w:gridCol w:w="2901"/>
            <w:gridCol w:w="1489"/>
            <w:gridCol w:w="2835"/>
          </w:tblGrid>
        </w:tblGridChange>
      </w:tblGrid>
      <w:tr>
        <w:trPr>
          <w:cantSplit w:val="0"/>
          <w:trHeight w:val="223" w:hRule="atLeast"/>
          <w:tblHeader w:val="0"/>
        </w:trPr>
        <w:tc>
          <w:tcPr/>
          <w:p w:rsidR="00000000" w:rsidDel="00000000" w:rsidP="00000000" w:rsidRDefault="00000000" w:rsidRPr="00000000" w14:paraId="00000020">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SALIDAS</w:t>
            </w:r>
          </w:p>
        </w:tc>
        <w:tc>
          <w:tcPr/>
          <w:p w:rsidR="00000000" w:rsidDel="00000000" w:rsidP="00000000" w:rsidRDefault="00000000" w:rsidRPr="00000000" w14:paraId="00000021">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OCUPACIÓN </w:t>
            </w:r>
          </w:p>
        </w:tc>
        <w:tc>
          <w:tcPr/>
          <w:p w:rsidR="00000000" w:rsidDel="00000000" w:rsidP="00000000" w:rsidRDefault="00000000" w:rsidRPr="00000000" w14:paraId="00000022">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 POR PERSONA</w:t>
            </w:r>
          </w:p>
        </w:tc>
      </w:tr>
      <w:tr>
        <w:trPr>
          <w:cantSplit w:val="0"/>
          <w:trHeight w:val="260" w:hRule="atLeast"/>
          <w:tblHeader w:val="0"/>
        </w:trPr>
        <w:tc>
          <w:tcPr>
            <w:vMerge w:val="restart"/>
            <w:shd w:fill="cc9900" w:val="clear"/>
          </w:tcPr>
          <w:p w:rsidR="00000000" w:rsidDel="00000000" w:rsidP="00000000" w:rsidRDefault="00000000" w:rsidRPr="00000000" w14:paraId="00000023">
            <w:pPr>
              <w:spacing w:after="0" w:before="0" w:lineRule="auto"/>
              <w:jc w:val="center"/>
              <w:rPr>
                <w:b w:val="1"/>
                <w:bCs w:val="1"/>
              </w:rPr>
            </w:pPr>
            <w:r w:rsidDel="00000000" w:rsidR="00000000" w:rsidRPr="00000000">
              <w:rPr>
                <w:rFonts w:ascii="Cambria" w:cs="Cambria" w:eastAsia="Cambria" w:hAnsi="Cambria"/>
                <w:b w:val="1"/>
                <w:bCs w:val="1"/>
                <w:color w:val="000000"/>
                <w:rtl w:val="0"/>
              </w:rPr>
              <w:t xml:space="preserve">01 abril al 30 abril 2026</w:t>
            </w:r>
            <w:r w:rsidDel="00000000" w:rsidR="00000000" w:rsidRPr="00000000">
              <w:rPr>
                <w:rtl w:val="0"/>
              </w:rPr>
            </w:r>
          </w:p>
        </w:tc>
        <w:tc>
          <w:tcPr>
            <w:shd w:fill="cc9900" w:val="clear"/>
            <w:vAlign w:val="center"/>
          </w:tcPr>
          <w:p w:rsidR="00000000" w:rsidDel="00000000" w:rsidP="00000000" w:rsidRDefault="00000000" w:rsidRPr="00000000" w14:paraId="00000024">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shd w:fill="cc9900" w:val="clear"/>
            <w:vAlign w:val="center"/>
          </w:tcPr>
          <w:p w:rsidR="00000000" w:rsidDel="00000000" w:rsidP="00000000" w:rsidRDefault="00000000" w:rsidRPr="00000000" w14:paraId="00000025">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$2,760 USD</w:t>
            </w:r>
            <w:r w:rsidDel="00000000" w:rsidR="00000000" w:rsidRPr="00000000">
              <w:rPr>
                <w:rtl w:val="0"/>
              </w:rPr>
            </w:r>
          </w:p>
        </w:tc>
      </w:tr>
      <w:tr>
        <w:trPr>
          <w:cantSplit w:val="0"/>
          <w:trHeight w:val="260" w:hRule="atLeast"/>
          <w:tblHeader w:val="0"/>
        </w:trPr>
        <w:tc>
          <w:tcPr>
            <w:vMerge w:val="continue"/>
            <w:shd w:fill="cc9900"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027">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shd w:fill="auto" w:val="clear"/>
            <w:vAlign w:val="bottom"/>
          </w:tcPr>
          <w:p w:rsidR="00000000" w:rsidDel="00000000" w:rsidP="00000000" w:rsidRDefault="00000000" w:rsidRPr="00000000" w14:paraId="00000028">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$1,625 USD</w:t>
            </w:r>
            <w:r w:rsidDel="00000000" w:rsidR="00000000" w:rsidRPr="00000000">
              <w:rPr>
                <w:rtl w:val="0"/>
              </w:rPr>
            </w:r>
          </w:p>
        </w:tc>
      </w:tr>
      <w:tr>
        <w:trPr>
          <w:cantSplit w:val="0"/>
          <w:trHeight w:val="35" w:hRule="atLeast"/>
          <w:tblHeader w:val="0"/>
        </w:trPr>
        <w:tc>
          <w:tcPr>
            <w:vMerge w:val="continue"/>
            <w:shd w:fill="cc9900"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cc9900" w:val="clear"/>
            <w:vAlign w:val="center"/>
          </w:tcPr>
          <w:p w:rsidR="00000000" w:rsidDel="00000000" w:rsidP="00000000" w:rsidRDefault="00000000" w:rsidRPr="00000000" w14:paraId="0000002A">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shd w:fill="cc9900" w:val="clear"/>
            <w:vAlign w:val="bottom"/>
          </w:tcPr>
          <w:p w:rsidR="00000000" w:rsidDel="00000000" w:rsidP="00000000" w:rsidRDefault="00000000" w:rsidRPr="00000000" w14:paraId="0000002B">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$1,365 USD</w:t>
            </w:r>
            <w:r w:rsidDel="00000000" w:rsidR="00000000" w:rsidRPr="00000000">
              <w:rPr>
                <w:rtl w:val="0"/>
              </w:rPr>
            </w:r>
          </w:p>
        </w:tc>
      </w:tr>
      <w:tr>
        <w:trPr>
          <w:cantSplit w:val="0"/>
          <w:trHeight w:val="260" w:hRule="atLeast"/>
          <w:tblHeader w:val="0"/>
        </w:trPr>
        <w:tc>
          <w:tcPr>
            <w:vMerge w:val="restart"/>
            <w:shd w:fill="auto" w:val="clear"/>
          </w:tcPr>
          <w:p w:rsidR="00000000" w:rsidDel="00000000" w:rsidP="00000000" w:rsidRDefault="00000000" w:rsidRPr="00000000" w14:paraId="0000002C">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color w:val="000000"/>
                <w:rtl w:val="0"/>
              </w:rPr>
              <w:t xml:space="preserve">01 mayo al 31 agosto 2026</w:t>
            </w:r>
            <w:r w:rsidDel="00000000" w:rsidR="00000000" w:rsidRPr="00000000">
              <w:rPr>
                <w:rtl w:val="0"/>
              </w:rPr>
            </w:r>
          </w:p>
        </w:tc>
        <w:tc>
          <w:tcPr>
            <w:shd w:fill="cc9900" w:val="clear"/>
            <w:vAlign w:val="center"/>
          </w:tcPr>
          <w:p w:rsidR="00000000" w:rsidDel="00000000" w:rsidP="00000000" w:rsidRDefault="00000000" w:rsidRPr="00000000" w14:paraId="0000002D">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shd w:fill="cc9900" w:val="clear"/>
            <w:vAlign w:val="bottom"/>
          </w:tcPr>
          <w:p w:rsidR="00000000" w:rsidDel="00000000" w:rsidP="00000000" w:rsidRDefault="00000000" w:rsidRPr="00000000" w14:paraId="0000002E">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$2,615 USD</w:t>
            </w:r>
            <w:r w:rsidDel="00000000" w:rsidR="00000000" w:rsidRPr="00000000">
              <w:rPr>
                <w:rtl w:val="0"/>
              </w:rPr>
            </w:r>
          </w:p>
        </w:tc>
      </w:tr>
      <w:tr>
        <w:trPr>
          <w:cantSplit w:val="0"/>
          <w:trHeight w:val="260" w:hRule="atLeast"/>
          <w:tblHeader w:val="0"/>
        </w:trPr>
        <w:tc>
          <w:tcPr>
            <w:vMerge w:val="continue"/>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030">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shd w:fill="auto" w:val="clear"/>
            <w:vAlign w:val="bottom"/>
          </w:tcPr>
          <w:p w:rsidR="00000000" w:rsidDel="00000000" w:rsidP="00000000" w:rsidRDefault="00000000" w:rsidRPr="00000000" w14:paraId="00000031">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$1,550 USD</w:t>
            </w:r>
            <w:r w:rsidDel="00000000" w:rsidR="00000000" w:rsidRPr="00000000">
              <w:rPr>
                <w:rtl w:val="0"/>
              </w:rPr>
            </w:r>
          </w:p>
        </w:tc>
      </w:tr>
      <w:tr>
        <w:trPr>
          <w:cantSplit w:val="0"/>
          <w:trHeight w:val="260" w:hRule="atLeast"/>
          <w:tblHeader w:val="0"/>
        </w:trPr>
        <w:tc>
          <w:tcPr>
            <w:vMerge w:val="continue"/>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cc9900" w:val="clear"/>
            <w:vAlign w:val="center"/>
          </w:tcPr>
          <w:p w:rsidR="00000000" w:rsidDel="00000000" w:rsidP="00000000" w:rsidRDefault="00000000" w:rsidRPr="00000000" w14:paraId="00000033">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shd w:fill="cc9900" w:val="clear"/>
            <w:vAlign w:val="bottom"/>
          </w:tcPr>
          <w:p w:rsidR="00000000" w:rsidDel="00000000" w:rsidP="00000000" w:rsidRDefault="00000000" w:rsidRPr="00000000" w14:paraId="00000034">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$1,320 USD</w:t>
            </w:r>
            <w:r w:rsidDel="00000000" w:rsidR="00000000" w:rsidRPr="00000000">
              <w:rPr>
                <w:rtl w:val="0"/>
              </w:rPr>
            </w:r>
          </w:p>
        </w:tc>
      </w:tr>
      <w:tr>
        <w:trPr>
          <w:cantSplit w:val="0"/>
          <w:trHeight w:val="260" w:hRule="atLeast"/>
          <w:tblHeader w:val="0"/>
        </w:trPr>
        <w:tc>
          <w:tcPr>
            <w:vMerge w:val="restart"/>
            <w:shd w:fill="cc9900" w:val="clear"/>
          </w:tcPr>
          <w:p w:rsidR="00000000" w:rsidDel="00000000" w:rsidP="00000000" w:rsidRDefault="00000000" w:rsidRPr="00000000" w14:paraId="00000035">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color w:val="000000"/>
                <w:rtl w:val="0"/>
              </w:rPr>
              <w:t xml:space="preserve">01 septiembre al 31 octubre 2026</w:t>
            </w:r>
            <w:r w:rsidDel="00000000" w:rsidR="00000000" w:rsidRPr="00000000">
              <w:rPr>
                <w:rtl w:val="0"/>
              </w:rPr>
            </w:r>
          </w:p>
        </w:tc>
        <w:tc>
          <w:tcPr>
            <w:shd w:fill="auto" w:val="clear"/>
            <w:vAlign w:val="center"/>
          </w:tcPr>
          <w:p w:rsidR="00000000" w:rsidDel="00000000" w:rsidP="00000000" w:rsidRDefault="00000000" w:rsidRPr="00000000" w14:paraId="00000036">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shd w:fill="auto" w:val="clear"/>
            <w:vAlign w:val="bottom"/>
          </w:tcPr>
          <w:p w:rsidR="00000000" w:rsidDel="00000000" w:rsidP="00000000" w:rsidRDefault="00000000" w:rsidRPr="00000000" w14:paraId="00000037">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$2,345 USD</w:t>
            </w:r>
            <w:r w:rsidDel="00000000" w:rsidR="00000000" w:rsidRPr="00000000">
              <w:rPr>
                <w:rtl w:val="0"/>
              </w:rPr>
            </w:r>
          </w:p>
        </w:tc>
      </w:tr>
      <w:tr>
        <w:trPr>
          <w:cantSplit w:val="0"/>
          <w:trHeight w:val="260" w:hRule="atLeast"/>
          <w:tblHeader w:val="0"/>
        </w:trPr>
        <w:tc>
          <w:tcPr>
            <w:vMerge w:val="continue"/>
            <w:shd w:fill="cc9900"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cc9900" w:val="clear"/>
            <w:vAlign w:val="center"/>
          </w:tcPr>
          <w:p w:rsidR="00000000" w:rsidDel="00000000" w:rsidP="00000000" w:rsidRDefault="00000000" w:rsidRPr="00000000" w14:paraId="00000039">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shd w:fill="cc9900" w:val="clear"/>
            <w:vAlign w:val="bottom"/>
          </w:tcPr>
          <w:p w:rsidR="00000000" w:rsidDel="00000000" w:rsidP="00000000" w:rsidRDefault="00000000" w:rsidRPr="00000000" w14:paraId="0000003A">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$1,400 USD</w:t>
            </w:r>
            <w:r w:rsidDel="00000000" w:rsidR="00000000" w:rsidRPr="00000000">
              <w:rPr>
                <w:rtl w:val="0"/>
              </w:rPr>
            </w:r>
          </w:p>
        </w:tc>
      </w:tr>
      <w:tr>
        <w:trPr>
          <w:cantSplit w:val="0"/>
          <w:trHeight w:val="260" w:hRule="atLeast"/>
          <w:tblHeader w:val="0"/>
        </w:trPr>
        <w:tc>
          <w:tcPr>
            <w:vMerge w:val="continue"/>
            <w:shd w:fill="cc9900"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03C">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shd w:fill="auto" w:val="clear"/>
            <w:vAlign w:val="bottom"/>
          </w:tcPr>
          <w:p w:rsidR="00000000" w:rsidDel="00000000" w:rsidP="00000000" w:rsidRDefault="00000000" w:rsidRPr="00000000" w14:paraId="0000003D">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$1,195 USD</w:t>
            </w:r>
            <w:r w:rsidDel="00000000" w:rsidR="00000000" w:rsidRPr="00000000">
              <w:rPr>
                <w:rtl w:val="0"/>
              </w:rPr>
            </w:r>
          </w:p>
        </w:tc>
      </w:tr>
      <w:tr>
        <w:trPr>
          <w:cantSplit w:val="0"/>
          <w:trHeight w:val="260" w:hRule="atLeast"/>
          <w:tblHeader w:val="0"/>
        </w:trPr>
        <w:tc>
          <w:tcPr>
            <w:vMerge w:val="restart"/>
            <w:shd w:fill="auto" w:val="clear"/>
          </w:tcPr>
          <w:p w:rsidR="00000000" w:rsidDel="00000000" w:rsidP="00000000" w:rsidRDefault="00000000" w:rsidRPr="00000000" w14:paraId="0000003E">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color w:val="000000"/>
                <w:rtl w:val="0"/>
              </w:rPr>
              <w:t xml:space="preserve">01 noviembre al 30 noviembre 2026</w:t>
            </w:r>
            <w:r w:rsidDel="00000000" w:rsidR="00000000" w:rsidRPr="00000000">
              <w:rPr>
                <w:rtl w:val="0"/>
              </w:rPr>
            </w:r>
          </w:p>
        </w:tc>
        <w:tc>
          <w:tcPr>
            <w:shd w:fill="cc9900" w:val="clear"/>
            <w:vAlign w:val="center"/>
          </w:tcPr>
          <w:p w:rsidR="00000000" w:rsidDel="00000000" w:rsidP="00000000" w:rsidRDefault="00000000" w:rsidRPr="00000000" w14:paraId="0000003F">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SENCILLA</w:t>
            </w:r>
          </w:p>
        </w:tc>
        <w:tc>
          <w:tcPr>
            <w:shd w:fill="cc9900" w:val="clear"/>
            <w:vAlign w:val="bottom"/>
          </w:tcPr>
          <w:p w:rsidR="00000000" w:rsidDel="00000000" w:rsidP="00000000" w:rsidRDefault="00000000" w:rsidRPr="00000000" w14:paraId="00000040">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$2,795 USD</w:t>
            </w:r>
            <w:r w:rsidDel="00000000" w:rsidR="00000000" w:rsidRPr="00000000">
              <w:rPr>
                <w:rtl w:val="0"/>
              </w:rPr>
            </w:r>
          </w:p>
        </w:tc>
      </w:tr>
      <w:tr>
        <w:trPr>
          <w:cantSplit w:val="0"/>
          <w:trHeight w:val="260" w:hRule="atLeast"/>
          <w:tblHeader w:val="0"/>
        </w:trPr>
        <w:tc>
          <w:tcPr>
            <w:vMerge w:val="continue"/>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vAlign w:val="center"/>
          </w:tcPr>
          <w:p w:rsidR="00000000" w:rsidDel="00000000" w:rsidP="00000000" w:rsidRDefault="00000000" w:rsidRPr="00000000" w14:paraId="00000042">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c>
          <w:tcPr>
            <w:shd w:fill="auto" w:val="clear"/>
            <w:vAlign w:val="bottom"/>
          </w:tcPr>
          <w:p w:rsidR="00000000" w:rsidDel="00000000" w:rsidP="00000000" w:rsidRDefault="00000000" w:rsidRPr="00000000" w14:paraId="00000043">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$1,645 USD</w:t>
            </w:r>
            <w:r w:rsidDel="00000000" w:rsidR="00000000" w:rsidRPr="00000000">
              <w:rPr>
                <w:rtl w:val="0"/>
              </w:rPr>
            </w:r>
          </w:p>
        </w:tc>
      </w:tr>
      <w:tr>
        <w:trPr>
          <w:cantSplit w:val="0"/>
          <w:trHeight w:val="260" w:hRule="atLeast"/>
          <w:tblHeader w:val="0"/>
        </w:trPr>
        <w:tc>
          <w:tcPr>
            <w:vMerge w:val="continue"/>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cc9900" w:val="clear"/>
            <w:vAlign w:val="center"/>
          </w:tcPr>
          <w:p w:rsidR="00000000" w:rsidDel="00000000" w:rsidP="00000000" w:rsidRDefault="00000000" w:rsidRPr="00000000" w14:paraId="00000045">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TRIPLE</w:t>
            </w:r>
          </w:p>
        </w:tc>
        <w:tc>
          <w:tcPr>
            <w:shd w:fill="cc9900" w:val="clear"/>
            <w:vAlign w:val="bottom"/>
          </w:tcPr>
          <w:p w:rsidR="00000000" w:rsidDel="00000000" w:rsidP="00000000" w:rsidRDefault="00000000" w:rsidRPr="00000000" w14:paraId="00000046">
            <w:pPr>
              <w:spacing w:after="0" w:before="0" w:lineRule="auto"/>
              <w:jc w:val="center"/>
              <w:rPr>
                <w:rFonts w:ascii="Cambria" w:cs="Cambria" w:eastAsia="Cambria" w:hAnsi="Cambria"/>
              </w:rPr>
            </w:pPr>
            <w:r w:rsidDel="00000000" w:rsidR="00000000" w:rsidRPr="00000000">
              <w:rPr>
                <w:rFonts w:ascii="Cambria" w:cs="Cambria" w:eastAsia="Cambria" w:hAnsi="Cambria"/>
                <w:color w:val="000000"/>
                <w:rtl w:val="0"/>
              </w:rPr>
              <w:t xml:space="preserve">$1,385 USD</w:t>
            </w:r>
            <w:r w:rsidDel="00000000" w:rsidR="00000000" w:rsidRPr="00000000">
              <w:rPr>
                <w:rtl w:val="0"/>
              </w:rPr>
            </w:r>
          </w:p>
        </w:tc>
      </w:tr>
    </w:tbl>
    <w:p w:rsidR="00000000" w:rsidDel="00000000" w:rsidP="00000000" w:rsidRDefault="00000000" w:rsidRPr="00000000" w14:paraId="00000047">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*Precios sujetos a disponibilidad y/o cambio hasta reservar</w:t>
      </w:r>
    </w:p>
    <w:p w:rsidR="00000000" w:rsidDel="00000000" w:rsidP="00000000" w:rsidRDefault="00000000" w:rsidRPr="00000000" w14:paraId="00000048">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NOTA</w:t>
      </w:r>
      <w:r w:rsidDel="00000000" w:rsidR="00000000" w:rsidRPr="00000000">
        <w:rPr>
          <w:rFonts w:ascii="Cambria" w:cs="Cambria" w:eastAsia="Cambria" w:hAnsi="Cambria"/>
          <w:rtl w:val="0"/>
        </w:rPr>
        <w:t xml:space="preserve">: Las habitaciones dobles cuentan con una o dos camas y la triple cuenta con un máximo de 2 camas por habitación por lo tanto los pasajeros deben compartir la cama (no garantizamos dos camas en habitaciones dobles). - Todas las actividades incluidas en este programa están sujetas al mínimo de operación y podría variar según esta, por lo que las mismas se confirmaran al momento de la reserva en firme.</w:t>
      </w:r>
    </w:p>
    <w:p w:rsidR="00000000" w:rsidDel="00000000" w:rsidP="00000000" w:rsidRDefault="00000000" w:rsidRPr="00000000" w14:paraId="00000049">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A">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7 noches de alojamiento</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Alimentos según itinerario</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Vip City Bus, guiado, transporte y entrada</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Sendero 1968 &amp; Ecotermanles, transporte, guía, admisión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9" w:lineRule="auto"/>
        <w:ind w:left="0" w:right="0"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Vuelos nacionales e internacionales.</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Alimentos no mencionados en el itinerario.</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Actividades no indicadas en programa</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personales (lavandería, llamadas telefónicas, seguro de viaje, etc.)</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 de viaje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59" w:lineRule="auto"/>
        <w:ind w:left="108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no mencionado como incluido.</w:t>
      </w:r>
    </w:p>
    <w:p w:rsidR="00000000" w:rsidDel="00000000" w:rsidP="00000000" w:rsidRDefault="00000000" w:rsidRPr="00000000" w14:paraId="00000058">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tbl>
      <w:tblPr>
        <w:tblStyle w:val="Table2"/>
        <w:tblW w:w="6940.999999999999"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77"/>
        <w:gridCol w:w="3964"/>
        <w:tblGridChange w:id="0">
          <w:tblGrid>
            <w:gridCol w:w="2977"/>
            <w:gridCol w:w="396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CIUDAD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TURISTA</w:t>
            </w:r>
          </w:p>
        </w:tc>
      </w:tr>
      <w:tr>
        <w:trPr>
          <w:cantSplit w:val="0"/>
          <w:trHeight w:val="195" w:hRule="atLeast"/>
          <w:tblHeader w:val="0"/>
        </w:trPr>
        <w:tc>
          <w:tcPr>
            <w:tcBorders>
              <w:top w:color="000000" w:space="0" w:sz="4" w:val="single"/>
              <w:bottom w:color="000000" w:space="0" w:sz="4" w:val="single"/>
            </w:tcBorders>
            <w:shd w:fill="cc9900" w:val="clear"/>
            <w:vAlign w:val="center"/>
          </w:tcPr>
          <w:p w:rsidR="00000000" w:rsidDel="00000000" w:rsidP="00000000" w:rsidRDefault="00000000" w:rsidRPr="00000000" w14:paraId="0000005C">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San José  </w:t>
            </w:r>
          </w:p>
        </w:tc>
        <w:tc>
          <w:tcPr>
            <w:tcBorders>
              <w:top w:color="000000" w:space="0" w:sz="4" w:val="single"/>
              <w:left w:color="000000" w:space="0" w:sz="4" w:val="single"/>
              <w:bottom w:color="000000" w:space="0" w:sz="4" w:val="single"/>
            </w:tcBorders>
            <w:shd w:fill="cc9900" w:val="clear"/>
            <w:vAlign w:val="center"/>
          </w:tcPr>
          <w:p w:rsidR="00000000" w:rsidDel="00000000" w:rsidP="00000000" w:rsidRDefault="00000000" w:rsidRPr="00000000" w14:paraId="0000005D">
            <w:pPr>
              <w:jc w:val="center"/>
              <w:rPr>
                <w:rFonts w:ascii="Cambria" w:cs="Cambria" w:eastAsia="Cambria" w:hAnsi="Cambria"/>
              </w:rPr>
            </w:pPr>
            <w:r w:rsidDel="00000000" w:rsidR="00000000" w:rsidRPr="00000000">
              <w:rPr>
                <w:rFonts w:ascii="Cambria" w:cs="Cambria" w:eastAsia="Cambria" w:hAnsi="Cambria"/>
                <w:rtl w:val="0"/>
              </w:rPr>
              <w:t xml:space="preserve">Auténtico</w:t>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5E">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Volcán Arenal</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jc w:val="center"/>
              <w:rPr>
                <w:rFonts w:ascii="Cambria" w:cs="Cambria" w:eastAsia="Cambria" w:hAnsi="Cambria"/>
              </w:rPr>
            </w:pPr>
            <w:r w:rsidDel="00000000" w:rsidR="00000000" w:rsidRPr="00000000">
              <w:rPr>
                <w:rFonts w:ascii="Cambria" w:cs="Cambria" w:eastAsia="Cambria" w:hAnsi="Cambria"/>
                <w:rtl w:val="0"/>
              </w:rPr>
              <w:t xml:space="preserve">Arenal Country Inn</w:t>
            </w:r>
          </w:p>
        </w:tc>
      </w:tr>
      <w:tr>
        <w:trPr>
          <w:cantSplit w:val="0"/>
          <w:tblHeader w:val="0"/>
        </w:trPr>
        <w:tc>
          <w:tcPr>
            <w:tcBorders>
              <w:top w:color="000000" w:space="0" w:sz="4" w:val="single"/>
              <w:bottom w:color="000000" w:space="0" w:sz="4" w:val="single"/>
            </w:tcBorders>
            <w:shd w:fill="cc9900" w:val="clear"/>
            <w:vAlign w:val="center"/>
          </w:tcPr>
          <w:p w:rsidR="00000000" w:rsidDel="00000000" w:rsidP="00000000" w:rsidRDefault="00000000" w:rsidRPr="00000000" w14:paraId="00000060">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Playa Manuel Antonio  </w:t>
            </w:r>
          </w:p>
        </w:tc>
        <w:tc>
          <w:tcPr>
            <w:tcBorders>
              <w:top w:color="000000" w:space="0" w:sz="4" w:val="single"/>
              <w:left w:color="000000" w:space="0" w:sz="4" w:val="single"/>
              <w:bottom w:color="000000" w:space="0" w:sz="4" w:val="single"/>
            </w:tcBorders>
            <w:shd w:fill="cc9900" w:val="clear"/>
            <w:vAlign w:val="center"/>
          </w:tcPr>
          <w:p w:rsidR="00000000" w:rsidDel="00000000" w:rsidP="00000000" w:rsidRDefault="00000000" w:rsidRPr="00000000" w14:paraId="00000061">
            <w:pPr>
              <w:jc w:val="center"/>
              <w:rPr>
                <w:rFonts w:ascii="Cambria" w:cs="Cambria" w:eastAsia="Cambria" w:hAnsi="Cambria"/>
              </w:rPr>
            </w:pPr>
            <w:r w:rsidDel="00000000" w:rsidR="00000000" w:rsidRPr="00000000">
              <w:rPr>
                <w:rFonts w:ascii="Cambria" w:cs="Cambria" w:eastAsia="Cambria" w:hAnsi="Cambria"/>
                <w:rtl w:val="0"/>
              </w:rPr>
              <w:t xml:space="preserve">Costa Verde</w:t>
            </w:r>
          </w:p>
        </w:tc>
      </w:tr>
    </w:tbl>
    <w:p w:rsidR="00000000" w:rsidDel="00000000" w:rsidP="00000000" w:rsidRDefault="00000000" w:rsidRPr="00000000" w14:paraId="00000062">
      <w:pPr>
        <w:spacing w:after="0" w:before="0" w:lineRule="auto"/>
        <w:rPr>
          <w:rFonts w:ascii="Cambria" w:cs="Cambria" w:eastAsia="Cambria" w:hAnsi="Cambria"/>
        </w:rPr>
      </w:pPr>
      <w:r w:rsidDel="00000000" w:rsidR="00000000" w:rsidRPr="00000000">
        <w:rPr>
          <w:rtl w:val="0"/>
        </w:rPr>
      </w:r>
    </w:p>
    <w:sectPr>
      <w:headerReference r:id="rId9" w:type="default"/>
      <w:footerReference r:id="rId10"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8" name="image1.png"/>
          <a:graphic>
            <a:graphicData uri="http://schemas.openxmlformats.org/drawingml/2006/picture">
              <pic:pic>
                <pic:nvPicPr>
                  <pic:cNvPr descr="Forma, Flecha&#10;&#10;Descripción generada automáticamente" id="0" name="image1.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9" name="image2.png"/>
          <a:graphic>
            <a:graphicData uri="http://schemas.openxmlformats.org/drawingml/2006/picture">
              <pic:pic>
                <pic:nvPicPr>
                  <pic:cNvPr descr="Logotipo&#10;&#10;Descripción generada automáticamente" id="0" name="image2.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3.jpg"/><Relationship Id="rId8" Type="http://schemas.openxmlformats.org/officeDocument/2006/relationships/image" Target="media/image9.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