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Rounded" w:cs="Arial Rounded" w:eastAsia="Arial Rounded" w:hAnsi="Arial Rounded"/>
          <w:b w:val="1"/>
          <w:bCs w:val="1"/>
          <w:i w:val="0"/>
          <w:iCs w:val="0"/>
          <w:smallCaps w:val="0"/>
          <w:strike w:val="0"/>
          <w:color w:val="cc9900"/>
          <w:sz w:val="32"/>
          <w:szCs w:val="32"/>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32"/>
          <w:szCs w:val="32"/>
          <w:u w:val="none"/>
          <w:shd w:fill="auto" w:val="clear"/>
          <w:vertAlign w:val="baseline"/>
          <w:rtl w:val="0"/>
        </w:rPr>
        <w:t xml:space="preserve">China y Dubái: Dragones y Guerreros 2026</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DURACIÓN: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13 días / 11 noches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SALIDAS: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16, 30 de julio. 06, 20 de agosto, 10 de septiembre, 08, 22 de octubre, 19 de noviembre del 2026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Rounded" w:cs="Arial Rounded" w:eastAsia="Arial Rounded" w:hAnsi="Arial Rounded"/>
          <w:b w:val="1"/>
          <w:bCs w:val="1"/>
          <w:i w:val="0"/>
          <w:iCs w:val="0"/>
          <w:smallCaps w:val="0"/>
          <w:strike w:val="0"/>
          <w:color w:val="000000"/>
          <w:sz w:val="22"/>
          <w:szCs w:val="22"/>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86903" cy="720665"/>
            <wp:effectExtent b="0" l="0" r="0" t="0"/>
            <wp:docPr descr="image2.jpg" id="6" name="image6.jpg"/>
            <a:graphic>
              <a:graphicData uri="http://schemas.openxmlformats.org/drawingml/2006/picture">
                <pic:pic>
                  <pic:nvPicPr>
                    <pic:cNvPr descr="image2.jpg" id="0" name="image6.jpg"/>
                    <pic:cNvPicPr preferRelativeResize="0"/>
                  </pic:nvPicPr>
                  <pic:blipFill>
                    <a:blip r:embed="rId6"/>
                    <a:srcRect b="0" l="0" r="0" t="0"/>
                    <a:stretch>
                      <a:fillRect/>
                    </a:stretch>
                  </pic:blipFill>
                  <pic:spPr>
                    <a:xfrm>
                      <a:off x="0" y="0"/>
                      <a:ext cx="1286903" cy="720665"/>
                    </a:xfrm>
                    <a:prstGeom prst="rect"/>
                    <a:ln/>
                  </pic:spPr>
                </pic:pic>
              </a:graphicData>
            </a:graphic>
          </wp:inline>
        </w:drawing>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311603" cy="737776"/>
            <wp:effectExtent b="0" l="0" r="0" t="0"/>
            <wp:docPr descr="image3.jpg" id="8" name="image4.jpg"/>
            <a:graphic>
              <a:graphicData uri="http://schemas.openxmlformats.org/drawingml/2006/picture">
                <pic:pic>
                  <pic:nvPicPr>
                    <pic:cNvPr descr="image3.jpg" id="0" name="image4.jpg"/>
                    <pic:cNvPicPr preferRelativeResize="0"/>
                  </pic:nvPicPr>
                  <pic:blipFill>
                    <a:blip r:embed="rId7"/>
                    <a:srcRect b="0" l="0" r="0" t="0"/>
                    <a:stretch>
                      <a:fillRect/>
                    </a:stretch>
                  </pic:blipFill>
                  <pic:spPr>
                    <a:xfrm>
                      <a:off x="0" y="0"/>
                      <a:ext cx="1311603" cy="737776"/>
                    </a:xfrm>
                    <a:prstGeom prst="rect"/>
                    <a:ln/>
                  </pic:spPr>
                </pic:pic>
              </a:graphicData>
            </a:graphic>
          </wp:inline>
        </w:drawing>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Pr>
        <w:drawing>
          <wp:inline distB="0" distT="0" distL="0" distR="0">
            <wp:extent cx="1134197" cy="754757"/>
            <wp:effectExtent b="0" l="0" r="0" t="0"/>
            <wp:docPr descr="image1.jpg" id="7" name="image3.jpg"/>
            <a:graphic>
              <a:graphicData uri="http://schemas.openxmlformats.org/drawingml/2006/picture">
                <pic:pic>
                  <pic:nvPicPr>
                    <pic:cNvPr descr="image1.jpg" id="0" name="image3.jpg"/>
                    <pic:cNvPicPr preferRelativeResize="0"/>
                  </pic:nvPicPr>
                  <pic:blipFill>
                    <a:blip r:embed="rId8"/>
                    <a:srcRect b="0" l="0" r="0" t="0"/>
                    <a:stretch>
                      <a:fillRect/>
                    </a:stretch>
                  </pic:blipFill>
                  <pic:spPr>
                    <a:xfrm>
                      <a:off x="0" y="0"/>
                      <a:ext cx="1134197" cy="754757"/>
                    </a:xfrm>
                    <a:prstGeom prst="rect"/>
                    <a:ln/>
                  </pic:spPr>
                </pic:pic>
              </a:graphicData>
            </a:graphic>
          </wp:inline>
        </w:drawing>
      </w:r>
      <w:r w:rsidDel="00000000" w:rsidR="00000000" w:rsidRPr="00000000">
        <w:rPr>
          <w:rFonts w:ascii="Arial Rounded" w:cs="Arial Rounded" w:eastAsia="Arial Rounded" w:hAnsi="Arial Rounded"/>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334704" cy="750771"/>
            <wp:effectExtent b="0" l="0" r="0" t="0"/>
            <wp:docPr descr="image5.jpg" id="9" name="image5.jpg"/>
            <a:graphic>
              <a:graphicData uri="http://schemas.openxmlformats.org/drawingml/2006/picture">
                <pic:pic>
                  <pic:nvPicPr>
                    <pic:cNvPr descr="image5.jpg" id="0" name="image5.jpg"/>
                    <pic:cNvPicPr preferRelativeResize="0"/>
                  </pic:nvPicPr>
                  <pic:blipFill>
                    <a:blip r:embed="rId9"/>
                    <a:srcRect b="0" l="0" r="0" t="0"/>
                    <a:stretch>
                      <a:fillRect/>
                    </a:stretch>
                  </pic:blipFill>
                  <pic:spPr>
                    <a:xfrm>
                      <a:off x="0" y="0"/>
                      <a:ext cx="1334704" cy="75077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Rounded" w:cs="Arial Rounded" w:eastAsia="Arial Rounded" w:hAnsi="Arial Rounded"/>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Rounded" w:cs="Arial Rounded" w:eastAsia="Arial Rounded" w:hAnsi="Arial Rounded"/>
          <w:b w:val="1"/>
          <w:bCs w:val="1"/>
          <w:i w:val="0"/>
          <w:iCs w:val="0"/>
          <w:smallCaps w:val="0"/>
          <w:strike w:val="0"/>
          <w:color w:val="cc9900"/>
          <w:sz w:val="22"/>
          <w:szCs w:val="22"/>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2"/>
          <w:szCs w:val="22"/>
          <w:u w:val="none"/>
          <w:shd w:fill="auto" w:val="clear"/>
          <w:vertAlign w:val="baseline"/>
          <w:rtl w:val="0"/>
        </w:rPr>
        <w:t xml:space="preserve">ITINERARIO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DÍA 01: MÉXICO – DUBÁI</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Cita en el Aeropuerto de la Ciudad de México para tomar vuelo con destino a Dubái. Noche a bordo.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DÍA 02: DUBÁI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Llegada al Aeropuerto de Dubái. Recepción y traslado al hotel sede. Alojamiento.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DÍA 03: DUBÁI (VISITA OPCIONAL CIUDAD ANTIGUA Y MODERNA Y SAFARI)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Día libre con posibilidad de realizar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a la parte clásica de la antigua y moderna ciudad de Dubái. Salida hacia Jumeirah Beach para una vista del gran hotel “Burj el Arab” de 7 estrellas, luego salida hacia Burj Khalifa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subida al mirador, continuación a Palm Jumeirah para una visita Panorámica del nuevo elegante hotel “Atlantis”. Continuación hacia la calle del Sheikh Zayed – El Manhattan de Dubái, para una visita panorámica de sus esplendidas casas e impresionante arquitectura. Visita de La Mezquita El Jumeirah, La torre de la fortaleza de Al Fahidi y el museo de Dubái. Seguida por la visita de la Cala de Dubái con un paseo en el taxi acuático. Luego visita del mercado de oro, mercado de las especies y el zoco. Por la tarde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hacia el desierto para el “Safari Tour” con cena BBQ. Este tour en jeep 4x4 subiendo las dunas en el desierto, en el camino haremos una pausa para ver los camellos y la maravillosa puesta del sol. Llegada al campamento con bienvenida tradicional árabe. Relajarse en las tiendas de los beduinos para adornar sus manos con la “henna”, hacer un breve paseo con el camello y tomar la “shisha”. Regreso al hotel y Alojamiento.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 La visita de Burj Khalifa se hace dependiendo de la hora de las entradas, puede ser al principio de la visita o al fin de la visita de medio día Dubái clásico y moderno.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dfdfd" w:val="clear"/>
        <w:spacing w:after="0" w:before="24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bookmarkStart w:colFirst="0" w:colLast="0" w:name="_s3qizy214vj9" w:id="0"/>
      <w:bookmarkEnd w:id="0"/>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DÍA 04: DUBÁI (VISITA OPCIONAL ABU DHABI)</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Día libre con posibilidad de realizar la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de día completo de Abu Dhabi. Salida hacia Abu Dhabi, pasaremos por la zona franca de Dubái y el puerto artificial más grande del Oriente Medio llamado Jabil Ali. Llegaremos a la capital de los Emiratos Árabes Unidos: Abu Dhabi, el Manhattan del Oriente Medio y el centro administrativo del país, pasamos por el puente Al Maqta construido por el renombrado arquitecto Zaha Hadad, visitaremos la Mezquita grande del Sheikh Zayed construida en el año 2008, la tercera más grande del mundo, se distingue por su magnífica arquitectura islámica y su color blanco puro; el mármol blanco cubre todas sus fachadas y columnas que están adornadas con versículos coránicos, continuamos hacia el corazón de la capital,  luego entramos al barrio de los jeques llamado Al Bateen donde se encuentran los palacios reales y el palacio residencial del actual Sheikh presidente del país; parada panorámica para apreciar hotel “Emirates Palace” el más lujoso del mundo, continuaremos hacia el paseo marítimo conocido como “El Corniche” donde  se pueden tomar fantásticas fotos de la isla artificial de "Lulú" y de las torres de Etihad para dirigirnos hacia el poblado tradicional “Heritage Village”. Después del almuerzo, finalizaremos nuestra visita con una breve parada en el parque temático Ferrari, el parque más grande del mundo. Regreso a Dubái.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 la noche podremos realizar la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 cenar en el barco "Dhow Cruise". Regreso al hotel. Alojamiento.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05: DUBÁI – BEIJING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A la hora acordada traslado al aeropuerto para tomar vuelo con destino a Beijing. Llegada a Beijing, capital de la República Popular China. Traslado al hotel y alojamiento.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06: BEIJING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bookmarkStart w:colFirst="0" w:colLast="0" w:name="_ihnawl3lsah" w:id="1"/>
      <w:bookmarkEnd w:id="1"/>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Por la mañana, visita al Parque Olímpico para tomar  fotos con los principales estadios de las Olimpiadas 2008 (sin entrar a los estadios): tales como el Nido (estadio principal de Los Juegos Olímpicos) y el Cubo de Agua (estadio de natación). Después, visitamos a un Taller del Perlas. Por la tarde, excursión a La Gran Muralla China (Paso Juyongguan), una de las obras humanas más antiguas y grandiosas del mundo, con una distancia de 70km de la ciudad de Beijing.  Después de visitar el Taller del Jade, regresamos la ciudad de Beijing. Alojamiento.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07: BEIJING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bookmarkStart w:colFirst="0" w:colLast="0" w:name="_hynclioa4pd8" w:id="2"/>
      <w:bookmarkEnd w:id="2"/>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Por la mañana, visita al Templo del Cielo, obra construida en 1420 con una superficie de 267 ha , y una Tienda de la Seda. Por la tarde, visita al Palacio Imperial, conocido como “la Ciudad Prohibida” y La Plaza Tian An Men, una de las mayores del mundo. Por la tarde, Antes de regresar al hotel, tomaremos un masaje de pies para aliviar el cansancio del viaje. Traslado al hotel y alojamiento.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fdfdfd"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*El Palacio Imperial de Beijing limita el flujo de pasajeros y las entradas son muy limitadas. Si no se visita el Palacio Imperial por tal motivo, esta visita será sustituida por el </w:t>
      </w:r>
      <w:r w:rsidDel="00000000" w:rsidR="00000000" w:rsidRPr="00000000">
        <w:rPr>
          <w:rFonts w:ascii="Calibri" w:cs="Calibri" w:eastAsia="Calibri" w:hAnsi="Calibri"/>
          <w:b w:val="1"/>
          <w:bCs w:val="1"/>
          <w:i w:val="1"/>
          <w:iCs w:val="1"/>
          <w:smallCaps w:val="0"/>
          <w:strike w:val="0"/>
          <w:color w:val="000000"/>
          <w:sz w:val="22"/>
          <w:szCs w:val="22"/>
          <w:u w:val="single"/>
          <w:shd w:fill="fdfdfd" w:val="clear"/>
          <w:vertAlign w:val="baseline"/>
          <w:rtl w:val="0"/>
        </w:rPr>
        <w:t xml:space="preserve">Palacio de Verano</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 sin que ello suponga ningún reembolso o compensación.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08: BEIJING – XI’AN (OPCIONAL TEMPLO DE LAMAS Y PASEO POR HUTONG)</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Día libre con posibilidad de realizar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visita opcional (con costo adicional)</w:t>
      </w:r>
      <w:r w:rsidDel="00000000" w:rsidR="00000000" w:rsidRPr="00000000">
        <w:rPr>
          <w:rFonts w:ascii="Calibri" w:cs="Calibri" w:eastAsia="Calibri" w:hAnsi="Calibri"/>
          <w:b w:val="0"/>
          <w:bCs w:val="0"/>
          <w:i w:val="1"/>
          <w:iCs w:val="1"/>
          <w:smallCaps w:val="0"/>
          <w:strike w:val="0"/>
          <w:color w:val="000000"/>
          <w:sz w:val="22"/>
          <w:szCs w:val="22"/>
          <w:u w:val="none"/>
          <w:shd w:fill="fdfdfd"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al Templo de Lamas que es el templo Budista Tibetano más grande y famoso de Beijing, y paseo por Hutong (casco viejo) para conocer la vida autentica de los típicos Pekinés. Por la tarde, traslado a la estación y tren de alta velocidad a Xi’an (5.5 hrs), ciudad antigua de 3.000 años, sirvió como capital de 11 dinastías, y se destaca por haber sido el punto de partida de la famosa “Ruta de la Seda”. Llegada y traslado al hotel. Alojamiento.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09:  XI’AN (OPCIONAL SHOW CULTURAL DE LA DINASTÍA TANG)</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Salida para realizar visita al famoso Museo de Guerreros y Corceles en el que se guardan más de 6.000 figuras en terracota, a tamaño natural, que representan un gran ejército de guerreros, corceles y carros de guerra que custodiaba la tumba del emperador Qin. Visitamos también al Taller de Terracota donde podemos conocer el proceso de la elaboración de las Figuras de Terracota. Por la tarde visitaremos la Plaza de la Gran Pagoda de la Oca Salvaje, la Antigua Muralla (por fuera sin subir) y el Barrio musulmán. Por la noche se podrá realizar la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visita opcional (con costo adicional)</w:t>
      </w:r>
      <w:r w:rsidDel="00000000" w:rsidR="00000000" w:rsidRPr="00000000">
        <w:rPr>
          <w:rFonts w:ascii="Calibri" w:cs="Calibri" w:eastAsia="Calibri" w:hAnsi="Calibri"/>
          <w:b w:val="0"/>
          <w:bCs w:val="0"/>
          <w:i w:val="1"/>
          <w:iCs w:val="1"/>
          <w:smallCaps w:val="0"/>
          <w:strike w:val="0"/>
          <w:color w:val="000000"/>
          <w:sz w:val="22"/>
          <w:szCs w:val="22"/>
          <w:u w:val="none"/>
          <w:shd w:fill="fdfdfd"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Show Cultural de la Dinastía Tang, uno de los espectáculos nocturnos más característicos y populares de Xi 'an. Regreso al hotel y alojamiento.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10:  XI’AN – SHANGHÁI</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A la hora indicada, traslado a la estación y tren de alta velocidad a Shanghái, uno de los municipios directamente subordinados al Poder Central, cuenta con más de 20 millones de habitantes, es el mayor puerto, centro comercial y la metrópoli más internacional de China. Llegada y traslado al hotel. Alojamiento.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fdfdfd"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fdfdfd" w:val="clear"/>
          <w:vertAlign w:val="baseline"/>
          <w:rtl w:val="0"/>
        </w:rPr>
        <w:t xml:space="preserve">DÍA 11: SHANGHÁI (OPCIONAL CRUCERO POR EL RÍO HUANGPU)</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Desayuno en el hotel. Tour de día completo visitando al Barrio Antiguo “Cheng Huang Miao”, Templo del Buda de Jade, concesión francesa, la Calle Nanjing, el Malecón (The Bund), la Zona Financiera Lujiazui en Pudong (Manhattan Oriental) y una casa del Té chino. Regreso al hotel y alojamiento.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Por la noche se podrá realizar la </w:t>
      </w:r>
      <w:r w:rsidDel="00000000" w:rsidR="00000000" w:rsidRPr="00000000">
        <w:rPr>
          <w:rFonts w:ascii="Calibri" w:cs="Calibri" w:eastAsia="Calibri" w:hAnsi="Calibri"/>
          <w:b w:val="1"/>
          <w:bCs w:val="1"/>
          <w:i w:val="1"/>
          <w:iCs w:val="1"/>
          <w:smallCaps w:val="0"/>
          <w:strike w:val="0"/>
          <w:color w:val="000000"/>
          <w:sz w:val="22"/>
          <w:szCs w:val="22"/>
          <w:u w:val="none"/>
          <w:shd w:fill="fdfdfd" w:val="clear"/>
          <w:vertAlign w:val="baseline"/>
          <w:rtl w:val="0"/>
        </w:rPr>
        <w:t xml:space="preserve">visita opcional (con costo adicional)</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Crucero por el Río Huangpu, la mejor forma para apreciar el Bund y la Zona Lujiazui brillantemente iluminados, una de las vistas nocturnas más impresionantes del mundo.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DÍA 12: SHANGHÁI – DUBÁI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fdfdfd"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Desayuno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en el hotel.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la hora indicada, traslado al aeropuerto para tomar vuelo con destino a Dubái. Traslado al hotel, alojamiento.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DÍA 13: DUBÁI – MÉXICO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la hora indicada, traslado al aeropuerto de Dubái para tomar vuelo con destino a la Ciudad de México.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6" w:lineRule="auto"/>
        <w:ind w:left="0" w:right="0" w:firstLine="0"/>
        <w:jc w:val="right"/>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---FIN DE NUESTROS SERVICIOS---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PRECIO EN DOLARES (USD) POR PERSONA EN OCUPACIÓN SELECCIONADA:</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4957.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98"/>
        <w:gridCol w:w="1959"/>
        <w:tblGridChange w:id="0">
          <w:tblGrid>
            <w:gridCol w:w="2998"/>
            <w:gridCol w:w="1959"/>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OCUPACIÓN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PRECIO EN USD</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DOBLE O 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1’599 USD</w:t>
            </w: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CONSULTAR</w:t>
            </w: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Precios informativos en dólares americanos pagaderos en pesos mexicanos al tipo de cambio del día de pago. Al momento de confirmar la disponibilidad y reserva, la cotización se les entrega con la tarifa aplicable e impuestos incluidos.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NOTAS: </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dfdfd"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Podría alterarse el itinerario sin afectar las visitas ni el contenido de las mismas.</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recorridos pueden variar por cierres de museos o temas operación, cierres en el centro histórico sin previo aviso.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programas operan con un mínimo de 20 pasajeros, en caso de no cubrir se podrá cancelar la salida y se ofrecerá una fecha alternativa.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caso de afectación de vuelo que genere una noche adicional en cualquiera de los destinos. Se cobrarán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100 USD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por pasajero, por noche de hospedaje y traslados requeridos a pagar en destino.</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bookmarkStart w:colFirst="0" w:colLast="0" w:name="_ootvshpq9ssd" w:id="3"/>
      <w:bookmarkEnd w:id="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vuelos de las aerolíneas están sujetos a cambio sin previo aviso, por lo que Viajares World Travel Experiences no es responsable por las afectaciones y gastos que lleguen a generarse por dichos cambios.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singl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bookmarkStart w:colFirst="0" w:colLast="0" w:name="_y9pmwaj6498k" w:id="4"/>
      <w:bookmarkEnd w:id="4"/>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CHINA: (TRÁMITE PERSONAL) </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Trámite en el centro de servicio para solicitud de Visas.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Tiempo antes de la salida para tramitar la visa: De 1 a 2 meses.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Requisitos: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 partir del 30 de septiembre de 2025, se implementó el funcionamiento de sistema en línea para el trámite de visas chinas. Todos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excepto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solicitantes de visas para Hong Kong y Macao deberán:</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Completar el formulario de solicitud en línea. Los solicitantes podrán acudir al centro de visa para presentar sus documentos, solo después de que su solicitud en línea haya sido aprobada. Para más información, favor de consultar el sitio web.  </w:t>
      </w:r>
      <w:hyperlink r:id="rId10">
        <w:r w:rsidDel="00000000" w:rsidR="00000000" w:rsidRPr="00000000">
          <w:rPr>
            <w:rFonts w:ascii="Calibri" w:cs="Calibri" w:eastAsia="Calibri" w:hAnsi="Calibri"/>
            <w:b w:val="0"/>
            <w:bCs w:val="0"/>
            <w:i w:val="0"/>
            <w:iCs w:val="0"/>
            <w:smallCaps w:val="0"/>
            <w:strike w:val="0"/>
            <w:color w:val="467886"/>
            <w:sz w:val="22"/>
            <w:szCs w:val="22"/>
            <w:u w:val="single"/>
            <w:shd w:fill="auto" w:val="clear"/>
            <w:vertAlign w:val="baseline"/>
            <w:rtl w:val="0"/>
          </w:rPr>
          <w:t xml:space="preserve">https://bio.visaforchina.cn/MEX3_ZH/qianzhengyewu</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Los documentos impresos se podrán cargar en formato electrónico, y una vez que se haya aprobado dicha solicitud en línea se requerirán físicamente.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consultas adicionales, favor de comunicarse con el Centro de Visados.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DIRECCION: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Av. Insurgentes Sur 2453-Oficina 1004, Tizapán San Ángel, Tizapán, Álvaro Obregón, 01090 Ciudad de México, CDMX</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HORARIO DE OFICINA:</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lunes a viernes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(excepto festivos).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Envíe su solicitud: 9:00 a 15:00.</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Hora de recolección de evidencia: 9:00 a 16:00.</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TELEFONO: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+52 5552058165</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CORREO ELECTRONICO: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467886"/>
            <w:sz w:val="22"/>
            <w:szCs w:val="22"/>
            <w:u w:val="single"/>
            <w:shd w:fill="auto" w:val="clear"/>
            <w:vertAlign w:val="baseline"/>
            <w:rtl w:val="0"/>
          </w:rPr>
          <w:t xml:space="preserve">mexicocitycenter@visaforchina.org</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Las solicitudes de visa para Hong Kong y Macao continuarán gestionándose conforme al procedimiento actual, sin utilizar el nuevo sistema.</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(Solicita información adicional con tu ejecutivo en caso de requerir apoyo o exista alguna duda).</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INCLUYE</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Vuelo redondo internacional México – Dubái – Beijing / Shanghái – Dubái – México. </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Tren de alta velocidad Beijing – Xi’an – Shanghái en segunda clase. </w:t>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 noches de hospedaje en Dubái. </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03 noches de hospedaje en Beijing.</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02 noches de hospedaje en Xi´an.</w:t>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02 noches de hospedaje en Shanghái.</w:t>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 almuerzos en restaurante local (China).</w:t>
      </w:r>
    </w:p>
    <w:p w:rsidR="00000000" w:rsidDel="00000000" w:rsidP="00000000" w:rsidRDefault="00000000" w:rsidRPr="00000000" w14:paraId="000000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01 masaje de pies en Beijing.  </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Todos los Traslados Aeropuerto – Hotel – Aeropuerto. </w:t>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Guía profesional de habla hispana.</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Visitas incluidas según itinerario.</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Mochila de Viaje.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NO INCLUYE</w:t>
      </w:r>
    </w:p>
    <w:p w:rsidR="00000000" w:rsidDel="00000000" w:rsidP="00000000" w:rsidRDefault="00000000" w:rsidRPr="00000000" w14:paraId="000000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Impuestos USD $1’298</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fechas: 16 y 30 de julio, 06 agosto, 08 y 22 de octubre, 19 de noviembre del 2026</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Impuestos de USD $1’398</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fechas: 20 de agosto, 10 de septiembre del 2026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Propinas en Dubái: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35 USD,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obligatorias (por persona, a pagar directamente en destino para maleteros, restaurantes y meseros).</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Propinas para guía y chofer en Dubái a voluntad.</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Tourism Dirham. (Impuesto hotelero en Dubái) Se paga directo por el pasajero al hotel por habitación por noche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15 AED</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04.00 USD</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aproximadamente).</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Propinas en China para guía local: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4</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USD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(por persona por día, se pagan directamente en destino). </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Propinas en China para chofer: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2</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USD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(por persona por día, se pagan directamente en destino). </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Propina a masajista: </w:t>
      </w:r>
      <w:r w:rsidDel="00000000" w:rsidR="00000000" w:rsidRPr="00000000">
        <w:rPr>
          <w:rFonts w:ascii="Calibri" w:cs="Calibri" w:eastAsia="Calibri" w:hAnsi="Calibri"/>
          <w:b w:val="1"/>
          <w:bCs w:val="1"/>
          <w:i w:val="0"/>
          <w:iCs w:val="0"/>
          <w:smallCaps w:val="0"/>
          <w:strike w:val="0"/>
          <w:color w:val="000000"/>
          <w:sz w:val="22"/>
          <w:szCs w:val="22"/>
          <w:u w:val="none"/>
          <w:shd w:fill="fdfdfd" w:val="clear"/>
          <w:vertAlign w:val="baseline"/>
          <w:rtl w:val="0"/>
        </w:rPr>
        <w:t xml:space="preserve">4 USD </w:t>
      </w: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(por persona, por servicio a pagar directamente en destino).</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Bebidas durante los almuerzos. </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Gastos personales.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Cualquier servicio no está mencionado como incluido y/o se mencione como opcional.</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Visado de entrada a China (trámite personal) </w:t>
      </w:r>
      <w:hyperlink r:id="rId12">
        <w:r w:rsidDel="00000000" w:rsidR="00000000" w:rsidRPr="00000000">
          <w:rPr>
            <w:rFonts w:ascii="Calibri" w:cs="Calibri" w:eastAsia="Calibri" w:hAnsi="Calibri"/>
            <w:b w:val="0"/>
            <w:bCs w:val="0"/>
            <w:i w:val="0"/>
            <w:iCs w:val="0"/>
            <w:smallCaps w:val="0"/>
            <w:strike w:val="0"/>
            <w:color w:val="467886"/>
            <w:sz w:val="22"/>
            <w:szCs w:val="22"/>
            <w:u w:val="single"/>
            <w:shd w:fill="fdfdfd" w:val="clear"/>
            <w:vertAlign w:val="baseline"/>
            <w:rtl w:val="0"/>
          </w:rPr>
          <w:t xml:space="preserve">http://mx.china-embassy.gov.cn/esp/LSFW/</w:t>
        </w:r>
      </w:hyperlink>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Calibri" w:cs="Calibri" w:eastAsia="Calibri" w:hAnsi="Calibri"/>
          <w:b w:val="0"/>
          <w:bCs w:val="0"/>
          <w:i w:val="0"/>
          <w:iCs w:val="0"/>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fdfdfd" w:val="clear"/>
          <w:vertAlign w:val="baseline"/>
          <w:rtl w:val="0"/>
        </w:rPr>
        <w:t xml:space="preserve">Seguro de viaje en destino (Obligatorio tenerlo antes de su salida de México)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HOTELES PREVISTOS</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1"/>
          <w:bCs w:val="1"/>
          <w:i w:val="0"/>
          <w:iCs w:val="0"/>
          <w:smallCaps w:val="0"/>
          <w:strike w:val="0"/>
          <w:color w:val="002060"/>
          <w:sz w:val="18"/>
          <w:szCs w:val="18"/>
          <w:u w:val="none"/>
          <w:shd w:fill="auto" w:val="clear"/>
          <w:vertAlign w:val="baseline"/>
        </w:rPr>
      </w:pPr>
      <w:r w:rsidDel="00000000" w:rsidR="00000000" w:rsidRPr="00000000">
        <w:rPr>
          <w:rtl w:val="0"/>
        </w:rPr>
      </w:r>
    </w:p>
    <w:tbl>
      <w:tblPr>
        <w:tblStyle w:val="Table2"/>
        <w:tblW w:w="747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482"/>
        <w:gridCol w:w="5988"/>
        <w:tblGridChange w:id="0">
          <w:tblGrid>
            <w:gridCol w:w="1482"/>
            <w:gridCol w:w="5988"/>
          </w:tblGrid>
        </w:tblGridChange>
      </w:tblGrid>
      <w:tr>
        <w:trPr>
          <w:cantSplit w:val="0"/>
          <w:trHeight w:val="260" w:hRule="atLeast"/>
          <w:tblHeader w:val="0"/>
        </w:trPr>
        <w:tc>
          <w:tcPr>
            <w:tcBorders>
              <w:top w:color="000000" w:space="0" w:sz="0" w:val="nil"/>
              <w:left w:color="000000" w:space="0" w:sz="0" w:val="nil"/>
              <w:bottom w:color="000000" w:space="0" w:sz="0" w:val="nil"/>
              <w:right w:color="ffffff" w:space="0" w:sz="4" w:val="single"/>
            </w:tcBorders>
            <w:shd w:fill="000000" w:val="clear"/>
            <w:tcMar>
              <w:top w:w="80.0" w:type="dxa"/>
              <w:left w:w="80.0" w:type="dxa"/>
              <w:bottom w:w="80.0" w:type="dxa"/>
              <w:right w:w="80.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4" w:val="single"/>
              <w:bottom w:color="000000" w:space="0" w:sz="0" w:val="nil"/>
              <w:right w:color="000000" w:space="0" w:sz="0" w:val="nil"/>
            </w:tcBorders>
            <w:shd w:fill="000000"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0"/>
                <w:szCs w:val="20"/>
                <w:u w:val="none"/>
                <w:shd w:fill="auto" w:val="clear"/>
                <w:vertAlign w:val="baseline"/>
                <w:rtl w:val="0"/>
              </w:rPr>
              <w:t xml:space="preserve">HOTELES 4*</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DUBAI</w:t>
            </w: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DONATELLO O SIMILAR*</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BEIJING</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HOLIDAY INN EXPRESS O SIMILAR</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XI’ AN</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HOLIDAY INN EXPRESS O SIMILAR</w:t>
            </w:r>
            <w:r w:rsidDel="00000000" w:rsidR="00000000" w:rsidRPr="00000000">
              <w:rPr>
                <w:rtl w:val="0"/>
              </w:rPr>
            </w:r>
          </w:p>
        </w:tc>
      </w:tr>
      <w:tr>
        <w:trPr>
          <w:cantSplit w:val="0"/>
          <w:trHeight w:val="250"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0"/>
                <w:szCs w:val="20"/>
                <w:u w:val="none"/>
                <w:shd w:fill="auto" w:val="clear"/>
                <w:vertAlign w:val="baseline"/>
                <w:rtl w:val="0"/>
              </w:rPr>
              <w:t xml:space="preserve">SHANGAI</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HOLIDAY INN EXPRESS O SIMILAR</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00206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NOTA</w:t>
      </w:r>
      <w:r w:rsidDel="00000000" w:rsidR="00000000" w:rsidRPr="00000000">
        <w:rPr>
          <w:rFonts w:ascii="Calibri" w:cs="Calibri" w:eastAsia="Calibri" w:hAnsi="Calibri"/>
          <w:b w:val="1"/>
          <w:bCs w:val="1"/>
          <w:i w:val="1"/>
          <w:iCs w:val="1"/>
          <w:smallCaps w:val="0"/>
          <w:strike w:val="0"/>
          <w:color w:val="353535"/>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Relación informativa de hoteles utilizados más frecuentemente en este circuito, pudiendo ser utilizados establecimientos similares o alternativos.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OPCIONALES POR DESTINO.</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OPCIONALES DE DUBÁI: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Paquete en Emiratos Árabes Unidos 382 USD</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Incluye: </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Medio día de Visita Dubái clásico y moderno</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Subida a la Torre Kalifa piso 124 horario regular durante el tour</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Safari por el desierto con Cena BBQ </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Cena en Down Cruise por la marina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Día completo Abu Dhabi con almuerzo</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8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OPCIONALES POR SEPARADO</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Medio día de Visita Dubái Histórico &amp; moderno sin almuerzo por persona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60 USD</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Subida a la Torre Kalifa piso 124 (hora menos transitada) con traslados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Día completo Abu Dhabi, entrada a mezquita Zayed con almuerzo bufet, refrescos y agua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155 USD</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Safari por el desierto – bashing Dunes – espectáculo de danza del vientre con Cena BBQ por persona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color w:val="000000"/>
          <w:sz w:val="22"/>
          <w:szCs w:val="22"/>
          <w:u w:val="no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Cena crucero Dhow por la Marina con traslados por persona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cc99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cc9900"/>
          <w:sz w:val="20"/>
          <w:szCs w:val="20"/>
          <w:u w:val="none"/>
          <w:shd w:fill="auto" w:val="clear"/>
          <w:vertAlign w:val="baseline"/>
          <w:rtl w:val="0"/>
        </w:rPr>
        <w:t xml:space="preserve">OPCIONALES DE CHINA:</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PAQUETE 3 TOURS (opera con mínimo 10 pasajeros)  150 USD</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BEIJING: TOUR POR HUTONG (CASCO VIEJO)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sentir la esencia de la verdadera vida del viejo Beijing, es imprescindible realizar el tour por hutong (callejones de Beijing). Los viejos Pekinese aún viven en los patios cuadrados (Si He yuan, en chino). Los grandes y pequeños patios cuadrados forman los callejones que son el epítome de la historia y la cultura de Beijing. Tomando un paseo desde el Mercado de Lotus hasta la Calle Comercial de Pipas, desde los patios y pabellones antiguos hasta las diversas cafeterías y bares modernos, puedes experimentar la tradición y la modernidad de Beijing armoniosamente integradas en esta zona.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XI’AN: SHOW CULTURAL DE LA DINASTÍA TANG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Xi 'an es una de las 4 capitales antiguas del mundo. Históricamente, más de una docena de dinastías han establecido sus capitales en Xi'an, de las cuales la dinastía Tang (618 DC - 907 DC) fue una de las dinastías más prósperas. El show cultural de la dinastía Tang, conocido como el "molino rojo oriental" de París, es una actuación recreada por muchos artistas famosos de la provincia de Shaanxi. Acompañada por la orquesta nacional clásica, la recitación de poesía en lengua antigua, campanas, tambores, canto ligero y baile, el show expresa perfectamente el estilo artístico del encanto de las dinastías Tang de hace más de mil años. El show cultural de las dinastías Tang se ha convertido en uno de los espectáculos nocturnos más característicos y populares de Xi'an.</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SHANGHÁI: CRUCERO NOCTURNO POR EL RÍO HUANGPU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El río Huangpu, un símbolo de Shanghái divide Shanghái en dos partes: la parte Puxi y la parte Pudong. Durante el crucero nocturno por el río Huangpu, podemos experimentar perfectamente el pasado, el presente y el futuro de Shanghái. El Malecón (The Bund), situado a orillas del Río Huangpu en la parte Puxi, es un barrio histórico y cultural chino. Desde 1844, el Bund ha sido clasificado como una concesión británica. En el Bund se encuentran 52 edificios de diferentes estilos, conocidos como el grupo de exposiciones de arquitectura universal. En el otro lado del río Huangpu, se encuentra la Zona Financiera Lujiazui de la parte Pudong, conocida como "Manhattan Oriental". Hay muchísimos rascacielos modernos como la Torre de Televisión, la Torre de Grand Hyatt, la Torre Shanghái Centre, etcétera.  El Bund y la Zona Lujiazui, brillantemente iluminados por la noche, son sin duda una vista impresionante e inolvidable para cualquiera.</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NOTA IMPORTANTE.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caso de que la agencia minorista o leader de grupo en destino ofrezca y comercialice la venta de excursiones opcionales dentro o fuera del programa, a un precio distinto o bajo otros términos y condiciones de los que no se haya informado formalmente y con antelación, Viajares World Travel Experiences NO se hará responsable de cualquier incidente, eventualidad o inconformidad en la que incurran los pasajeros y desarrollo del circuito en cualquiera de sus segmentos, servicios, o conjunto del programa en cualquier destino.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tl w:val="0"/>
        </w:rPr>
      </w:r>
    </w:p>
    <w:sectPr>
      <w:headerReference r:id="rId13" w:type="default"/>
      <w:footerReference r:id="rId1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Calibri"/>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yanmar Tex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18"/>
      </w:tabs>
      <w:spacing w:after="0" w:before="120" w:line="240" w:lineRule="auto"/>
      <w:ind w:left="0" w:right="0" w:firstLine="0"/>
      <w:jc w:val="both"/>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5206364</wp:posOffset>
          </wp:positionH>
          <wp:positionV relativeFrom="page">
            <wp:posOffset>208917</wp:posOffset>
          </wp:positionV>
          <wp:extent cx="2125980" cy="683895"/>
          <wp:effectExtent b="0" l="0" r="0" t="0"/>
          <wp:wrapNone/>
          <wp:docPr descr="Logotipo&#10;&#10;Descripción generada automáticamente" id="5" name="image2.png"/>
          <a:graphic>
            <a:graphicData uri="http://schemas.openxmlformats.org/drawingml/2006/picture">
              <pic:pic>
                <pic:nvPicPr>
                  <pic:cNvPr descr="Logotipo&#10;&#10;Descripción generada automáticamente" id="0" name="image2.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600713</wp:posOffset>
              </wp:positionH>
              <wp:positionV relativeFrom="page">
                <wp:posOffset>478155</wp:posOffset>
              </wp:positionV>
              <wp:extent cx="4524375" cy="45678"/>
              <wp:effectExtent b="0" l="0" r="0" t="0"/>
              <wp:wrapNone/>
              <wp:docPr descr="Rectángulo redondeado" id="3" name=""/>
              <a:graphic>
                <a:graphicData uri="http://schemas.microsoft.com/office/word/2010/wordprocessingShape">
                  <wps:wsp>
                    <wps:cNvSpPr/>
                    <wps:cNvPr id="4" name="Shape 4"/>
                    <wps:spPr>
                      <a:xfrm>
                        <a:off x="3088575" y="3761924"/>
                        <a:ext cx="4514850" cy="36153"/>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600713</wp:posOffset>
              </wp:positionH>
              <wp:positionV relativeFrom="page">
                <wp:posOffset>478155</wp:posOffset>
              </wp:positionV>
              <wp:extent cx="4524375" cy="45678"/>
              <wp:effectExtent b="0" l="0" r="0" t="0"/>
              <wp:wrapNone/>
              <wp:docPr descr="Rectángulo redondeado" id="3" name="image9.png"/>
              <a:graphic>
                <a:graphicData uri="http://schemas.openxmlformats.org/drawingml/2006/picture">
                  <pic:pic>
                    <pic:nvPicPr>
                      <pic:cNvPr descr="Rectángulo redondeado" id="0" name="image9.png"/>
                      <pic:cNvPicPr preferRelativeResize="0"/>
                    </pic:nvPicPr>
                    <pic:blipFill>
                      <a:blip r:embed="rId2"/>
                      <a:srcRect/>
                      <a:stretch>
                        <a:fillRect/>
                      </a:stretch>
                    </pic:blipFill>
                    <pic:spPr>
                      <a:xfrm>
                        <a:off x="0" y="0"/>
                        <a:ext cx="4524375" cy="45678"/>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588013</wp:posOffset>
              </wp:positionH>
              <wp:positionV relativeFrom="page">
                <wp:posOffset>567056</wp:posOffset>
              </wp:positionV>
              <wp:extent cx="4524375" cy="45236"/>
              <wp:effectExtent b="0" l="0" r="0" t="0"/>
              <wp:wrapNone/>
              <wp:docPr descr="Rectángulo redondeado" id="1" name=""/>
              <a:graphic>
                <a:graphicData uri="http://schemas.microsoft.com/office/word/2010/wordprocessingShape">
                  <wps:wsp>
                    <wps:cNvSpPr/>
                    <wps:cNvPr id="2" name="Shape 2"/>
                    <wps:spPr>
                      <a:xfrm>
                        <a:off x="3088575" y="3762145"/>
                        <a:ext cx="4514850" cy="35711"/>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588013</wp:posOffset>
              </wp:positionH>
              <wp:positionV relativeFrom="page">
                <wp:posOffset>567056</wp:posOffset>
              </wp:positionV>
              <wp:extent cx="4524375" cy="45236"/>
              <wp:effectExtent b="0" l="0" r="0" t="0"/>
              <wp:wrapNone/>
              <wp:docPr descr="Rectángulo redondeado" id="1" name="image7.png"/>
              <a:graphic>
                <a:graphicData uri="http://schemas.openxmlformats.org/drawingml/2006/picture">
                  <pic:pic>
                    <pic:nvPicPr>
                      <pic:cNvPr descr="Rectángulo redondeado" id="0" name="image7.png"/>
                      <pic:cNvPicPr preferRelativeResize="0"/>
                    </pic:nvPicPr>
                    <pic:blipFill>
                      <a:blip r:embed="rId2"/>
                      <a:srcRect/>
                      <a:stretch>
                        <a:fillRect/>
                      </a:stretch>
                    </pic:blipFill>
                    <pic:spPr>
                      <a:xfrm>
                        <a:off x="0" y="0"/>
                        <a:ext cx="4524375" cy="45236"/>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456566</wp:posOffset>
          </wp:positionH>
          <wp:positionV relativeFrom="page">
            <wp:posOffset>9103995</wp:posOffset>
          </wp:positionV>
          <wp:extent cx="914400" cy="914400"/>
          <wp:effectExtent b="151268" l="151268" r="151268" t="151268"/>
          <wp:wrapNone/>
          <wp:docPr descr="Forma, Flecha&#10;&#10;Descripción generada automáticamente" id="10" name="image1.png"/>
          <a:graphic>
            <a:graphicData uri="http://schemas.openxmlformats.org/drawingml/2006/picture">
              <pic:pic>
                <pic:nvPicPr>
                  <pic:cNvPr descr="Forma, Flecha&#10;&#10;Descripción generada automáticamente" id="0" name="image1.png"/>
                  <pic:cNvPicPr preferRelativeResize="0"/>
                </pic:nvPicPr>
                <pic:blipFill>
                  <a:blip r:embed="rId3"/>
                  <a:srcRect b="0" l="0" r="0" t="0"/>
                  <a:stretch>
                    <a:fillRect/>
                  </a:stretch>
                </pic:blipFill>
                <pic:spPr>
                  <a:xfrm rot="1513817">
                    <a:off x="0" y="0"/>
                    <a:ext cx="914400" cy="914400"/>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1553210</wp:posOffset>
              </wp:positionH>
              <wp:positionV relativeFrom="page">
                <wp:posOffset>9510395</wp:posOffset>
              </wp:positionV>
              <wp:extent cx="5788025" cy="45203"/>
              <wp:effectExtent b="0" l="0" r="0" t="0"/>
              <wp:wrapNone/>
              <wp:docPr descr="Rectángulo redondeado" id="2" name=""/>
              <a:graphic>
                <a:graphicData uri="http://schemas.microsoft.com/office/word/2010/wordprocessingShape">
                  <wps:wsp>
                    <wps:cNvSpPr/>
                    <wps:cNvPr id="3" name="Shape 3"/>
                    <wps:spPr>
                      <a:xfrm>
                        <a:off x="2456750" y="3762161"/>
                        <a:ext cx="5778500" cy="35678"/>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1553210</wp:posOffset>
              </wp:positionH>
              <wp:positionV relativeFrom="page">
                <wp:posOffset>9510395</wp:posOffset>
              </wp:positionV>
              <wp:extent cx="5788025" cy="45203"/>
              <wp:effectExtent b="0" l="0" r="0" t="0"/>
              <wp:wrapNone/>
              <wp:docPr descr="Rectángulo redondeado" id="2" name="image8.png"/>
              <a:graphic>
                <a:graphicData uri="http://schemas.openxmlformats.org/drawingml/2006/picture">
                  <pic:pic>
                    <pic:nvPicPr>
                      <pic:cNvPr descr="Rectángulo redondeado" id="0" name="image8.png"/>
                      <pic:cNvPicPr preferRelativeResize="0"/>
                    </pic:nvPicPr>
                    <pic:blipFill>
                      <a:blip r:embed="rId2"/>
                      <a:srcRect/>
                      <a:stretch>
                        <a:fillRect/>
                      </a:stretch>
                    </pic:blipFill>
                    <pic:spPr>
                      <a:xfrm>
                        <a:off x="0" y="0"/>
                        <a:ext cx="5788025" cy="45203"/>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1553210</wp:posOffset>
              </wp:positionH>
              <wp:positionV relativeFrom="page">
                <wp:posOffset>9586595</wp:posOffset>
              </wp:positionV>
              <wp:extent cx="5788025" cy="45203"/>
              <wp:effectExtent b="0" l="0" r="0" t="0"/>
              <wp:wrapNone/>
              <wp:docPr descr="Rectángulo redondeado" id="4" name=""/>
              <a:graphic>
                <a:graphicData uri="http://schemas.microsoft.com/office/word/2010/wordprocessingShape">
                  <wps:wsp>
                    <wps:cNvSpPr/>
                    <wps:cNvPr id="5" name="Shape 5"/>
                    <wps:spPr>
                      <a:xfrm>
                        <a:off x="2456750" y="3762161"/>
                        <a:ext cx="5778500" cy="35678"/>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1553210</wp:posOffset>
              </wp:positionH>
              <wp:positionV relativeFrom="page">
                <wp:posOffset>9586595</wp:posOffset>
              </wp:positionV>
              <wp:extent cx="5788025" cy="45203"/>
              <wp:effectExtent b="0" l="0" r="0" t="0"/>
              <wp:wrapNone/>
              <wp:docPr descr="Rectángulo redondeado" id="4" name="image10.png"/>
              <a:graphic>
                <a:graphicData uri="http://schemas.openxmlformats.org/drawingml/2006/picture">
                  <pic:pic>
                    <pic:nvPicPr>
                      <pic:cNvPr descr="Rectángulo redondeado" id="0" name="image10.png"/>
                      <pic:cNvPicPr preferRelativeResize="0"/>
                    </pic:nvPicPr>
                    <pic:blipFill>
                      <a:blip r:embed="rId2"/>
                      <a:srcRect/>
                      <a:stretch>
                        <a:fillRect/>
                      </a:stretch>
                    </pic:blipFill>
                    <pic:spPr>
                      <a:xfrm>
                        <a:off x="0" y="0"/>
                        <a:ext cx="5788025" cy="45203"/>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Helvetica Neue" w:cs="Helvetica Neue" w:eastAsia="Helvetica Neue" w:hAnsi="Helvetica Neue"/>
        <w:b w:val="1"/>
        <w:bCs w:val="1"/>
        <w:i w:val="0"/>
        <w:iCs w:val="0"/>
        <w:smallCaps w:val="0"/>
        <w:strike w:val="0"/>
        <w:color w:val="000000"/>
        <w:shd w:fill="auto" w:val="clear"/>
        <w:vertAlign w:val="baseline"/>
      </w:rPr>
    </w:lvl>
    <w:lvl w:ilvl="1">
      <w:start w:val="1"/>
      <w:numFmt w:val="bullet"/>
      <w:lvlText w:val="o"/>
      <w:lvlJc w:val="left"/>
      <w:pPr>
        <w:ind w:left="1440" w:hanging="360"/>
      </w:pPr>
      <w:rPr>
        <w:rFonts w:ascii="Helvetica Neue" w:cs="Helvetica Neue" w:eastAsia="Helvetica Neue" w:hAnsi="Helvetica Neue"/>
        <w:b w:val="1"/>
        <w:bCs w:val="1"/>
        <w:i w:val="0"/>
        <w:iCs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color w:val="000000"/>
        <w:shd w:fill="auto" w:val="clear"/>
        <w:vertAlign w:val="baseline"/>
      </w:rPr>
    </w:lvl>
    <w:lvl w:ilvl="3">
      <w:start w:val="1"/>
      <w:numFmt w:val="bullet"/>
      <w:lvlText w:val="●"/>
      <w:lvlJc w:val="left"/>
      <w:pPr>
        <w:ind w:left="2880" w:hanging="360"/>
      </w:pPr>
      <w:rPr>
        <w:rFonts w:ascii="Helvetica Neue" w:cs="Helvetica Neue" w:eastAsia="Helvetica Neue" w:hAnsi="Helvetica Neue"/>
        <w:b w:val="1"/>
        <w:bCs w:val="1"/>
        <w:i w:val="0"/>
        <w:iCs w:val="0"/>
        <w:smallCaps w:val="0"/>
        <w:strike w:val="0"/>
        <w:color w:val="000000"/>
        <w:shd w:fill="auto" w:val="clear"/>
        <w:vertAlign w:val="baseline"/>
      </w:rPr>
    </w:lvl>
    <w:lvl w:ilvl="4">
      <w:start w:val="1"/>
      <w:numFmt w:val="bullet"/>
      <w:lvlText w:val="o"/>
      <w:lvlJc w:val="left"/>
      <w:pPr>
        <w:ind w:left="3600" w:hanging="360"/>
      </w:pPr>
      <w:rPr>
        <w:rFonts w:ascii="Helvetica Neue" w:cs="Helvetica Neue" w:eastAsia="Helvetica Neue" w:hAnsi="Helvetica Neue"/>
        <w:b w:val="1"/>
        <w:bCs w:val="1"/>
        <w:i w:val="0"/>
        <w:iCs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color w:val="000000"/>
        <w:shd w:fill="auto" w:val="clear"/>
        <w:vertAlign w:val="baseline"/>
      </w:rPr>
    </w:lvl>
    <w:lvl w:ilvl="6">
      <w:start w:val="1"/>
      <w:numFmt w:val="bullet"/>
      <w:lvlText w:val="●"/>
      <w:lvlJc w:val="left"/>
      <w:pPr>
        <w:ind w:left="5040" w:hanging="360"/>
      </w:pPr>
      <w:rPr>
        <w:rFonts w:ascii="Helvetica Neue" w:cs="Helvetica Neue" w:eastAsia="Helvetica Neue" w:hAnsi="Helvetica Neue"/>
        <w:b w:val="1"/>
        <w:bCs w:val="1"/>
        <w:i w:val="0"/>
        <w:iCs w:val="0"/>
        <w:smallCaps w:val="0"/>
        <w:strike w:val="0"/>
        <w:color w:val="000000"/>
        <w:shd w:fill="auto" w:val="clear"/>
        <w:vertAlign w:val="baseline"/>
      </w:rPr>
    </w:lvl>
    <w:lvl w:ilvl="7">
      <w:start w:val="1"/>
      <w:numFmt w:val="bullet"/>
      <w:lvlText w:val="o"/>
      <w:lvlJc w:val="left"/>
      <w:pPr>
        <w:ind w:left="5760" w:hanging="360"/>
      </w:pPr>
      <w:rPr>
        <w:rFonts w:ascii="Helvetica Neue" w:cs="Helvetica Neue" w:eastAsia="Helvetica Neue" w:hAnsi="Helvetica Neue"/>
        <w:b w:val="1"/>
        <w:bCs w:val="1"/>
        <w:i w:val="0"/>
        <w:iCs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color w:val="000000"/>
        <w:shd w:fill="auto" w:val="clear"/>
        <w:vertAlign w:val="baseline"/>
      </w:rPr>
    </w:lvl>
  </w:abstractNum>
  <w:abstractNum w:abstractNumId="6">
    <w:lvl w:ilvl="0">
      <w:start w:val="1"/>
      <w:numFmt w:val="bullet"/>
      <w:lvlText w:val="•"/>
      <w:lvlJc w:val="left"/>
      <w:pPr>
        <w:ind w:left="786" w:hanging="360.00000000000006"/>
      </w:pPr>
      <w:rPr>
        <w:smallCaps w:val="0"/>
        <w:strike w:val="0"/>
        <w:shd w:fill="auto" w:val="clear"/>
        <w:vertAlign w:val="baseline"/>
      </w:rPr>
    </w:lvl>
    <w:lvl w:ilvl="1">
      <w:start w:val="1"/>
      <w:numFmt w:val="bullet"/>
      <w:lvlText w:val="o"/>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o"/>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o"/>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7">
    <w:lvl w:ilvl="0">
      <w:start w:val="1"/>
      <w:numFmt w:val="bullet"/>
      <w:lvlText w:val="•"/>
      <w:lvlJc w:val="left"/>
      <w:pPr>
        <w:ind w:left="786" w:hanging="360.00000000000006"/>
      </w:pPr>
      <w:rPr>
        <w:smallCaps w:val="0"/>
        <w:strike w:val="0"/>
        <w:shd w:fill="auto" w:val="clear"/>
        <w:vertAlign w:val="baseline"/>
      </w:rPr>
    </w:lvl>
    <w:lvl w:ilvl="1">
      <w:start w:val="1"/>
      <w:numFmt w:val="bullet"/>
      <w:lvlText w:val="o"/>
      <w:lvlJc w:val="left"/>
      <w:pPr>
        <w:ind w:left="1800" w:hanging="360"/>
      </w:pPr>
      <w:rPr>
        <w:smallCaps w:val="0"/>
        <w:strike w:val="0"/>
        <w:shd w:fill="auto" w:val="clear"/>
        <w:vertAlign w:val="baseline"/>
      </w:rPr>
    </w:lvl>
    <w:lvl w:ilvl="2">
      <w:start w:val="1"/>
      <w:numFmt w:val="bullet"/>
      <w:lvlText w:val="▪"/>
      <w:lvlJc w:val="left"/>
      <w:pPr>
        <w:ind w:left="2520" w:hanging="360"/>
      </w:pPr>
      <w:rPr>
        <w:smallCaps w:val="0"/>
        <w:strike w:val="0"/>
        <w:shd w:fill="auto" w:val="clear"/>
        <w:vertAlign w:val="baseline"/>
      </w:rPr>
    </w:lvl>
    <w:lvl w:ilvl="3">
      <w:start w:val="1"/>
      <w:numFmt w:val="bullet"/>
      <w:lvlText w:val="●"/>
      <w:lvlJc w:val="left"/>
      <w:pPr>
        <w:ind w:left="3240" w:hanging="360"/>
      </w:pPr>
      <w:rPr>
        <w:smallCaps w:val="0"/>
        <w:strike w:val="0"/>
        <w:shd w:fill="auto" w:val="clear"/>
        <w:vertAlign w:val="baseline"/>
      </w:rPr>
    </w:lvl>
    <w:lvl w:ilvl="4">
      <w:start w:val="1"/>
      <w:numFmt w:val="bullet"/>
      <w:lvlText w:val="o"/>
      <w:lvlJc w:val="left"/>
      <w:pPr>
        <w:ind w:left="3960" w:hanging="360"/>
      </w:pPr>
      <w:rPr>
        <w:smallCaps w:val="0"/>
        <w:strike w:val="0"/>
        <w:shd w:fill="auto" w:val="clear"/>
        <w:vertAlign w:val="baseline"/>
      </w:rPr>
    </w:lvl>
    <w:lvl w:ilvl="5">
      <w:start w:val="1"/>
      <w:numFmt w:val="bullet"/>
      <w:lvlText w:val="▪"/>
      <w:lvlJc w:val="left"/>
      <w:pPr>
        <w:ind w:left="4680" w:hanging="360"/>
      </w:pPr>
      <w:rPr>
        <w:smallCaps w:val="0"/>
        <w:strike w:val="0"/>
        <w:shd w:fill="auto" w:val="clear"/>
        <w:vertAlign w:val="baseline"/>
      </w:rPr>
    </w:lvl>
    <w:lvl w:ilvl="6">
      <w:start w:val="1"/>
      <w:numFmt w:val="bullet"/>
      <w:lvlText w:val="●"/>
      <w:lvlJc w:val="left"/>
      <w:pPr>
        <w:ind w:left="5400" w:hanging="360"/>
      </w:pPr>
      <w:rPr>
        <w:smallCaps w:val="0"/>
        <w:strike w:val="0"/>
        <w:shd w:fill="auto" w:val="clear"/>
        <w:vertAlign w:val="baseline"/>
      </w:rPr>
    </w:lvl>
    <w:lvl w:ilvl="7">
      <w:start w:val="1"/>
      <w:numFmt w:val="bullet"/>
      <w:lvlText w:val="o"/>
      <w:lvlJc w:val="left"/>
      <w:pPr>
        <w:ind w:left="6120" w:hanging="360"/>
      </w:pPr>
      <w:rPr>
        <w:smallCaps w:val="0"/>
        <w:strike w:val="0"/>
        <w:shd w:fill="auto" w:val="clear"/>
        <w:vertAlign w:val="baseline"/>
      </w:rPr>
    </w:lvl>
    <w:lvl w:ilvl="8">
      <w:start w:val="1"/>
      <w:numFmt w:val="bullet"/>
      <w:lvlText w:val="▪"/>
      <w:lvlJc w:val="left"/>
      <w:pPr>
        <w:ind w:left="684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exicocitycenter@visaforchina.org" TargetMode="External"/><Relationship Id="rId10" Type="http://schemas.openxmlformats.org/officeDocument/2006/relationships/hyperlink" Target="https://bio.visaforchina.cn/MEX3_ZH/qianzhengyewu" TargetMode="External"/><Relationship Id="rId13" Type="http://schemas.openxmlformats.org/officeDocument/2006/relationships/header" Target="header1.xml"/><Relationship Id="rId12" Type="http://schemas.openxmlformats.org/officeDocument/2006/relationships/hyperlink" Target="http://mx.china-embassy.gov.cn/esp/LSF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9.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