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Descubra Croacia, Eslovenia y Bosnia 2026</w:t>
      </w:r>
    </w:p>
    <w:p w:rsidR="00000000" w:rsidDel="00000000" w:rsidP="00000000" w:rsidRDefault="00000000" w:rsidRPr="00000000" w14:paraId="00000002">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w:t>
      </w:r>
      <w:r w:rsidDel="00000000" w:rsidR="00000000" w:rsidRPr="00000000">
        <w:rPr>
          <w:rFonts w:ascii="Cambria" w:cs="Cambria" w:eastAsia="Cambria" w:hAnsi="Cambria"/>
          <w:rtl w:val="0"/>
        </w:rPr>
        <w:t xml:space="preserve"> 13 días/ 12 noches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Rule="auto"/>
        <w:jc w:val="left"/>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SALIDA</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ABRIL 12, 26 MAYO 10, 17, 24, 31  JUNIO </w:t>
        <w:tab/>
        <w:t xml:space="preserve">7, 21 JULIO 5, 19  AGOSTO 2, 16, 30  SEPTIEMBRE </w:t>
        <w:tab/>
        <w:t xml:space="preserve">6, 13, 20, 27 OCTUBRE 11 2026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3783329</wp:posOffset>
            </wp:positionH>
            <wp:positionV relativeFrom="paragraph">
              <wp:posOffset>341630</wp:posOffset>
            </wp:positionV>
            <wp:extent cx="1828800" cy="1439545"/>
            <wp:effectExtent b="0" l="0" r="0" t="0"/>
            <wp:wrapSquare wrapText="bothSides" distB="0" distT="0" distL="114300" distR="114300"/>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28800" cy="1439545"/>
                    </a:xfrm>
                    <a:prstGeom prst="rect"/>
                    <a:ln/>
                  </pic:spPr>
                </pic:pic>
              </a:graphicData>
            </a:graphic>
          </wp:anchor>
        </w:drawing>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Rule="auto"/>
        <w:jc w:val="left"/>
        <w:rPr>
          <w:rFonts w:ascii="Cambria" w:cs="Cambria" w:eastAsia="Cambria" w:hAnsi="Cambria"/>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53340</wp:posOffset>
            </wp:positionV>
            <wp:extent cx="1857962" cy="1440000"/>
            <wp:effectExtent b="0" l="0" r="0" t="0"/>
            <wp:wrapSquare wrapText="bothSides" distB="0" distT="0" distL="114300" distR="114300"/>
            <wp:docPr id="9"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857962" cy="1440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1891030</wp:posOffset>
            </wp:positionH>
            <wp:positionV relativeFrom="paragraph">
              <wp:posOffset>43815</wp:posOffset>
            </wp:positionV>
            <wp:extent cx="1838325" cy="1439545"/>
            <wp:effectExtent b="0" l="0" r="0" t="0"/>
            <wp:wrapSquare wrapText="bothSides" distB="0" distT="0" distL="114300" distR="114300"/>
            <wp:docPr id="8"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838325" cy="1439545"/>
                    </a:xfrm>
                    <a:prstGeom prst="rect"/>
                    <a:ln/>
                  </pic:spPr>
                </pic:pic>
              </a:graphicData>
            </a:graphic>
          </wp:anchor>
        </w:drawing>
      </w:r>
    </w:p>
    <w:p w:rsidR="00000000" w:rsidDel="00000000" w:rsidP="00000000" w:rsidRDefault="00000000" w:rsidRPr="00000000" w14:paraId="00000006">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ITINERARIO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w:t>
      </w:r>
      <w:r w:rsidDel="00000000" w:rsidR="00000000" w:rsidRPr="00000000">
        <w:rPr>
          <w:rFonts w:ascii="Cambria" w:cs="Cambria" w:eastAsia="Cambria" w:hAnsi="Cambria"/>
          <w:b w:val="1"/>
          <w:bCs w:val="1"/>
          <w:sz w:val="12"/>
          <w:szCs w:val="12"/>
          <w:rtl w:val="0"/>
        </w:rPr>
        <w:t xml:space="preserve"> </w:t>
        <w:tab/>
      </w:r>
      <w:r w:rsidDel="00000000" w:rsidR="00000000" w:rsidRPr="00000000">
        <w:rPr>
          <w:rFonts w:ascii="Cambria" w:cs="Cambria" w:eastAsia="Cambria" w:hAnsi="Cambria"/>
          <w:b w:val="1"/>
          <w:bCs w:val="1"/>
          <w:rtl w:val="0"/>
        </w:rPr>
        <w:t xml:space="preserve">VIENA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rtl w:val="0"/>
        </w:rPr>
        <w:t xml:space="preserve">Llegada al aeropuerto de Viena, traslado al hotel y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rtl w:val="0"/>
        </w:rPr>
        <w:t xml:space="preserve">Cena de bienvenida en el famoso restaurante Marchfelderhof con bebidas incluidas.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2 </w:t>
        <w:tab/>
        <w:t xml:space="preserve">VIENA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Maria-Theresien-Platz. Después de la visita panorámica, tiene la opción de unirse a una visita al Palacio de Schönbrunn (no incluida). ¿Le apetece un poco de música después de ver todos los monumentos? Por la tarde le ofrecemos la posibilidad de participar en un concierto de música clásica (no incluido).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3 </w:t>
        <w:tab/>
        <w:t xml:space="preserve">VIENA - LJUBLJANA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y salida en autocar hacia Ljubljana, capital de Eslovenia. Visita a pie del casco antiguo donde destaca el Ayuntamiento, la Fuente de Robba, los Tres Puentes, la Universidad y el Parlamento.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ab/>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4 </w:t>
        <w:tab/>
        <w:t xml:space="preserve"> LJUBLJANA – POSTOJNA – BLED - LJUBLJANA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y continuación del recorrido con rumbo a Postojna, famosa por sus cuevas de estalactitas. La visita se efectuará en tren turístico minero pasando por las cuevas conocidas como Salón de Baile y Paraíso. Lo más sobresaliente es la cueva abovedada llamada la Sala de Conciertos. Continuamos hacia el poblado de Bled con su icónico lago y su pequeña isla considerada como la foto más reproducida de Eslovenia. Regreso a Ljubljana y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1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5 </w:t>
        <w:tab/>
        <w:t xml:space="preserve">LJUBLJANA - ZADAR - SPLIT</w:t>
      </w:r>
    </w:p>
    <w:p w:rsidR="00000000" w:rsidDel="00000000" w:rsidP="00000000" w:rsidRDefault="00000000" w:rsidRPr="00000000" w14:paraId="00000015">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Después de</w:t>
      </w:r>
      <w:r w:rsidDel="00000000" w:rsidR="00000000" w:rsidRPr="00000000">
        <w:rPr>
          <w:rFonts w:ascii="Cambria" w:cs="Cambria" w:eastAsia="Cambria" w:hAnsi="Cambria"/>
          <w:b w:val="1"/>
          <w:bCs w:val="1"/>
          <w:rtl w:val="0"/>
        </w:rPr>
        <w:t xml:space="preserve"> desayunar</w:t>
      </w:r>
      <w:r w:rsidDel="00000000" w:rsidR="00000000" w:rsidRPr="00000000">
        <w:rPr>
          <w:rFonts w:ascii="Cambria" w:cs="Cambria" w:eastAsia="Cambria" w:hAnsi="Cambria"/>
          <w:rtl w:val="0"/>
        </w:rPr>
        <w:t xml:space="preserve"> seguimos nuestro viaje hacia Zadar, ciudad que fue el centro administrativo de la Dalmacia Bizantina, alcanzando su fama en toda Europa en el siglo XVII. A nuestra llegada, visitaremos las ruinas del Forum Romanum y la Iglesia de San Donato del siglo IX. Continuamos nuestro recorrido hacia la principal ciudad de la región de Dalmacia – Split.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1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6 </w:t>
        <w:tab/>
        <w:t xml:space="preserve">SPLIT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visita de la ciudad de Split, que nació desde el colosal palacio del emperador romano Diocleciano. Paseando entre sus plazas y a lo largo de su cautivador paseo marítimo en el mar Adriático, descubriremos esta ciudad llena de vida. Como lugares relevantes destacamos: el Vestíbulo del Palacio, el Peristilo, el campanario de la Catedral de San Domnius, el Templo de Jupiter.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DIA 7 </w:t>
        <w:tab/>
        <w:t xml:space="preserve">SPLIT - DUBROVNIK</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rtl w:val="0"/>
        </w:rPr>
        <w:t xml:space="preserve">Después del </w:t>
      </w: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salimos hacia Dubrovnik por la escarpada costa dálmata, con un paisaje encantador de miles de islas a orillas del Mar Adriático. Llegada y visita de la antigua ciudad, también declarada Patrimonio Universal de la UNESCO. Puntos de particular interés son la Iglesia Franciscana del siglo XIV, el Palacio del Rector, la Catedral y el Monasterio Dominico. Una obra maestra del Renacimiento que sirvió de defensa a los ciudadanos es la Torre Minceta, la más grande de la muralla de Dubrovnik y la mejor conservada en Europa.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8 </w:t>
        <w:tab/>
        <w:t xml:space="preserve">DUBROVNIK</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día libre. Excursión opcional a Montenegro, visitando las ciudades y los pueblos más bonitos del país (no incluida).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9  DUBROVNIK -MEDJUGORJE - MOSTAR - SARAJEVO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salida hacia Bosnia-Herzegovina con parada en Medjugorje, lugar de peregrinación por las más recientes apariciones de la Virgen María. Continuación a Mostar, antigua capital y ciudad emblemática en la guerra de Bosnia 1992-1995 por la destrucción del Puente Viejo reconstruido en 2004. La ciudad es desde hace siglos un gran crisol en el que se funden diferentes culturas y religiones que se manifiesta en una pacífica convivencia. El casco antiguo es la parte más visitada, con sus calles medievales con pequeñas tiendas de artesanía propia de la región. Continuación a Sarajevo, capital de Bosnia y Herzegovina. La ciudad es sede religiosa del Muftí Supremo de los musulmanes, del Obispo Metropolitano, de la Iglesia Ortodoxa serbia y sede arzobispal de la Iglesia Católica. Igualmente cobró fama internacional por el asesinato del archiduque Francisco Fernando de Austria (1914) que acabó siendo el detonante para el estallido de la Primera Guerra Mundial.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10       SARAJEVO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visita de la ciudad que fascina por su multinacionalidad ya que va paralelo con una pletórica diversificación cultural de muchos siglos que se hace patente en uno de los mayores atractivos arquitectónicos, la afamada Mezquita Husfreg Beg del siglo XVII con su magnífica ornamentación estalactita bajo la cúpula. Visitamos igualmente el pintoresco bazar «Bas Carsija» del siglo XV, situado en el núcleo histórico de la ciudad, el Barrio Austro-Húngaro y el estadio olímpico. Tarde libre para compras.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11     SARAJEVO - ZAGREB</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salida a Zagreb, capital de Croacia. Llegada y paseo por el casco antiguo donde destacan el Palacio de Gobierno, la Catedral de San Esteban y la Iglesia de San Marcos.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12     ZAGREB</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y día libre. Excursión opcional a los Lagos Plitvice. (no incluida).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13.   ZAGREB</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en el hotel y traslado al aeropuerto.</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Rule="auto"/>
        <w:jc w:val="left"/>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     </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b w:val="1"/>
          <w:bCs w:val="1"/>
          <w:color w:val="cc9900"/>
        </w:rPr>
      </w:pPr>
      <w:r w:rsidDel="00000000" w:rsidR="00000000" w:rsidRPr="00000000">
        <w:rPr>
          <w:rFonts w:ascii="Cambria" w:cs="Cambria" w:eastAsia="Cambria" w:hAnsi="Cambria"/>
          <w:b w:val="1"/>
          <w:bCs w:val="1"/>
          <w:color w:val="cc9900"/>
          <w:rtl w:val="0"/>
        </w:rPr>
        <w:t xml:space="preserve">PRECIO EN EUROS (EUR) POR PERSONA EN OCUPACIÓN DOBLE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Rule="auto"/>
        <w:ind w:left="360" w:firstLine="0"/>
        <w:rPr>
          <w:rFonts w:ascii="Cambria" w:cs="Cambria" w:eastAsia="Cambria" w:hAnsi="Cambria"/>
        </w:rPr>
      </w:pPr>
      <w:r w:rsidDel="00000000" w:rsidR="00000000" w:rsidRPr="00000000">
        <w:rPr>
          <w:rFonts w:ascii="Cambria" w:cs="Cambria" w:eastAsia="Cambria" w:hAnsi="Cambria"/>
          <w:b w:val="1"/>
          <w:bCs w:val="1"/>
          <w:rtl w:val="0"/>
        </w:rPr>
        <w:t xml:space="preserve">VIGENCIA:</w:t>
      </w:r>
      <w:r w:rsidDel="00000000" w:rsidR="00000000" w:rsidRPr="00000000">
        <w:rPr>
          <w:rFonts w:ascii="Cambria" w:cs="Cambria" w:eastAsia="Cambria" w:hAnsi="Cambria"/>
          <w:rtl w:val="0"/>
        </w:rPr>
        <w:t xml:space="preserve"> 12 ABRIL AL 11 OCTUBRE 2026</w:t>
      </w:r>
    </w:p>
    <w:tbl>
      <w:tblPr>
        <w:tblStyle w:val="Table1"/>
        <w:tblW w:w="22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tblGridChange w:id="0">
          <w:tblGrid>
            <w:gridCol w:w="2263"/>
          </w:tblGrid>
        </w:tblGridChange>
      </w:tblGrid>
      <w:tr>
        <w:trPr>
          <w:cantSplit w:val="0"/>
          <w:trHeight w:val="142" w:hRule="atLeast"/>
          <w:tblHeader w:val="0"/>
        </w:trPr>
        <w:tc>
          <w:tcPr/>
          <w:p w:rsidR="00000000" w:rsidDel="00000000" w:rsidP="00000000" w:rsidRDefault="00000000" w:rsidRPr="00000000" w14:paraId="00000031">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46" w:hRule="atLeast"/>
          <w:tblHeader w:val="0"/>
        </w:trPr>
        <w:tc>
          <w:tcPr>
            <w:shd w:fill="cc9900" w:val="clear"/>
          </w:tcPr>
          <w:p w:rsidR="00000000" w:rsidDel="00000000" w:rsidP="00000000" w:rsidRDefault="00000000" w:rsidRPr="00000000" w14:paraId="00000032">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€3,245 EUR</w:t>
            </w:r>
          </w:p>
        </w:tc>
      </w:tr>
    </w:tbl>
    <w:p w:rsidR="00000000" w:rsidDel="00000000" w:rsidP="00000000" w:rsidRDefault="00000000" w:rsidRPr="00000000" w14:paraId="00000033">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“Precios sujetos a cambios y/o disponibilidad”</w:t>
      </w:r>
    </w:p>
    <w:p w:rsidR="00000000" w:rsidDel="00000000" w:rsidP="00000000" w:rsidRDefault="00000000" w:rsidRPr="00000000" w14:paraId="00000034">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Tarifa válida viajando mínimo con 2 pasajeros.</w:t>
      </w:r>
    </w:p>
    <w:p w:rsidR="00000000" w:rsidDel="00000000" w:rsidP="00000000" w:rsidRDefault="00000000" w:rsidRPr="00000000" w14:paraId="00000035">
      <w:pPr>
        <w:rPr>
          <w:rFonts w:ascii="Cambria" w:cs="Cambria" w:eastAsia="Cambria" w:hAnsi="Cambria"/>
        </w:rPr>
      </w:pPr>
      <w:r w:rsidDel="00000000" w:rsidR="00000000" w:rsidRPr="00000000">
        <w:rPr>
          <w:rtl w:val="0"/>
        </w:rPr>
      </w:r>
    </w:p>
    <w:p w:rsidR="00000000" w:rsidDel="00000000" w:rsidP="00000000" w:rsidRDefault="00000000" w:rsidRPr="00000000" w14:paraId="00000036">
      <w:pPr>
        <w:spacing w:after="0" w:before="0" w:lineRule="auto"/>
        <w:rPr>
          <w:rFonts w:ascii="Cambria" w:cs="Cambria" w:eastAsia="Cambria" w:hAnsi="Cambria"/>
          <w:b w:val="1"/>
          <w:bCs w:val="1"/>
          <w:color w:val="cc9900"/>
        </w:rPr>
      </w:pPr>
      <w:r w:rsidDel="00000000" w:rsidR="00000000" w:rsidRPr="00000000">
        <w:rPr>
          <w:rFonts w:ascii="Cambria" w:cs="Cambria" w:eastAsia="Cambria" w:hAnsi="Cambria"/>
          <w:b w:val="1"/>
          <w:bCs w:val="1"/>
          <w:color w:val="cc9900"/>
          <w:rtl w:val="0"/>
        </w:rPr>
        <w:t xml:space="preserve">INCLUYE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Guia exclusivo de habla hispana</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12 noches de alojamiento con desayuno buffet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Entradas y experiencias según itinerario</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Cena de bienvenida</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0" w:lineRule="auto"/>
        <w:ind w:left="1719" w:firstLine="0"/>
        <w:jc w:val="left"/>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C">
      <w:pPr>
        <w:spacing w:after="0" w:before="0" w:lineRule="auto"/>
        <w:jc w:val="left"/>
        <w:rPr>
          <w:rFonts w:ascii="Helvetica Neue" w:cs="Helvetica Neue" w:eastAsia="Helvetica Neue" w:hAnsi="Helvetica Neue"/>
          <w:color w:val="ffffff"/>
          <w:sz w:val="12"/>
          <w:szCs w:val="12"/>
        </w:rPr>
      </w:pPr>
      <w:r w:rsidDel="00000000" w:rsidR="00000000" w:rsidRPr="00000000">
        <w:rPr>
          <w:rFonts w:ascii="Cambria" w:cs="Cambria" w:eastAsia="Cambria" w:hAnsi="Cambria"/>
          <w:b w:val="1"/>
          <w:bCs w:val="1"/>
          <w:color w:val="cc9900"/>
          <w:rtl w:val="0"/>
        </w:rPr>
        <w:t xml:space="preserve">NO INCLUYE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por persona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visitas que no están mencionadas arriba como incluidas.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comidas y bebidas que no están mencionadas como incluidas.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almuerzo o cena no mencionada en el programa.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y gastos personales.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Visados (proceso online para algunas nacionalidades) favor consultarnos.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internacionales y domésticos.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Seguros de viaje personales</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0" w:lineRule="auto"/>
        <w:ind w:left="1080"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before="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before="0" w:lineRule="auto"/>
        <w:ind w:left="785" w:hanging="360"/>
        <w:rPr>
          <w:b w:val="1"/>
          <w:bCs w:val="1"/>
          <w:color w:val="cc9900"/>
        </w:rPr>
      </w:pPr>
      <w:r w:rsidDel="00000000" w:rsidR="00000000" w:rsidRPr="00000000">
        <w:rPr>
          <w:rFonts w:ascii="Cambria" w:cs="Cambria" w:eastAsia="Cambria" w:hAnsi="Cambria"/>
          <w:b w:val="1"/>
          <w:bCs w:val="1"/>
          <w:color w:val="cc9900"/>
          <w:rtl w:val="0"/>
        </w:rPr>
        <w:t xml:space="preserve">HOTELES PREVISTOS O SIMILARES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0" w:lineRule="auto"/>
        <w:ind w:left="720" w:firstLine="0"/>
        <w:rPr>
          <w:rFonts w:ascii="Cambria" w:cs="Cambria" w:eastAsia="Cambria" w:hAnsi="Cambria"/>
          <w:b w:val="1"/>
          <w:bCs w:val="1"/>
          <w:color w:val="cc9900"/>
        </w:rPr>
      </w:pPr>
      <w:r w:rsidDel="00000000" w:rsidR="00000000" w:rsidRPr="00000000">
        <w:rPr>
          <w:rtl w:val="0"/>
        </w:rPr>
      </w:r>
    </w:p>
    <w:tbl>
      <w:tblPr>
        <w:tblStyle w:val="Table2"/>
        <w:tblW w:w="47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54"/>
        <w:gridCol w:w="3094"/>
        <w:tblGridChange w:id="0">
          <w:tblGrid>
            <w:gridCol w:w="1654"/>
            <w:gridCol w:w="3094"/>
          </w:tblGrid>
        </w:tblGridChange>
      </w:tblGrid>
      <w:tr>
        <w:trPr>
          <w:cantSplit w:val="0"/>
          <w:trHeight w:val="186" w:hRule="atLeast"/>
          <w:tblHeader w:val="0"/>
        </w:trPr>
        <w:tc>
          <w:tcPr>
            <w:tcBorders>
              <w:right w:color="ffffff" w:space="0" w:sz="4" w:val="single"/>
            </w:tcBorders>
            <w:shd w:fill="000000" w:val="clear"/>
            <w:vAlign w:val="center"/>
          </w:tcPr>
          <w:p w:rsidR="00000000" w:rsidDel="00000000" w:rsidP="00000000" w:rsidRDefault="00000000" w:rsidRPr="00000000" w14:paraId="00000049">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CIUDAD</w:t>
            </w:r>
          </w:p>
        </w:tc>
        <w:tc>
          <w:tcPr>
            <w:tcBorders>
              <w:left w:color="ffffff" w:space="0" w:sz="4" w:val="single"/>
            </w:tcBorders>
            <w:shd w:fill="000000" w:val="clear"/>
            <w:vAlign w:val="center"/>
          </w:tcPr>
          <w:p w:rsidR="00000000" w:rsidDel="00000000" w:rsidP="00000000" w:rsidRDefault="00000000" w:rsidRPr="00000000" w14:paraId="0000004A">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HOTEL</w:t>
            </w:r>
          </w:p>
        </w:tc>
      </w:tr>
      <w:tr>
        <w:trPr>
          <w:cantSplit w:val="0"/>
          <w:trHeight w:val="188"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VIENA</w:t>
            </w:r>
          </w:p>
        </w:tc>
        <w:tc>
          <w:tcPr>
            <w:tcBorders>
              <w:left w:color="000000" w:space="0" w:sz="4" w:val="single"/>
              <w:bottom w:color="000000" w:space="0" w:sz="4" w:val="single"/>
            </w:tcBorders>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INTERCONTINENTAL</w:t>
            </w:r>
          </w:p>
        </w:tc>
      </w:tr>
      <w:tr>
        <w:trPr>
          <w:cantSplit w:val="0"/>
          <w:trHeight w:val="188" w:hRule="atLeast"/>
          <w:tblHeader w:val="0"/>
        </w:trPr>
        <w:tc>
          <w:tcPr>
            <w:tcBorders>
              <w:bottom w:color="000000" w:space="0" w:sz="4" w:val="single"/>
              <w:right w:color="000000" w:space="0" w:sz="4" w:val="single"/>
            </w:tcBorders>
            <w:shd w:fill="cc9900" w:val="cle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LJUBLIANA</w:t>
            </w:r>
          </w:p>
        </w:tc>
        <w:tc>
          <w:tcPr>
            <w:tcBorders>
              <w:left w:color="000000" w:space="0" w:sz="4" w:val="single"/>
              <w:bottom w:color="000000" w:space="0" w:sz="4" w:val="single"/>
            </w:tcBorders>
            <w:shd w:fill="cc9900"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GRAND PLAZA</w:t>
            </w:r>
          </w:p>
        </w:tc>
      </w:tr>
      <w:tr>
        <w:trPr>
          <w:cantSplit w:val="0"/>
          <w:trHeight w:val="188"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SPLIT</w:t>
            </w:r>
          </w:p>
        </w:tc>
        <w:tc>
          <w:tcPr>
            <w:tcBorders>
              <w:left w:color="000000" w:space="0" w:sz="4" w:val="single"/>
              <w:bottom w:color="000000" w:space="0" w:sz="4" w:val="single"/>
            </w:tcBorders>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ATRIUM</w:t>
            </w:r>
          </w:p>
        </w:tc>
      </w:tr>
      <w:tr>
        <w:trPr>
          <w:cantSplit w:val="0"/>
          <w:trHeight w:val="188" w:hRule="atLeast"/>
          <w:tblHeader w:val="0"/>
        </w:trPr>
        <w:tc>
          <w:tcPr>
            <w:tcBorders>
              <w:bottom w:color="000000" w:space="0" w:sz="4" w:val="single"/>
              <w:right w:color="000000" w:space="0" w:sz="4" w:val="single"/>
            </w:tcBorders>
            <w:shd w:fill="cc9900" w:val="cle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DUBROVNIK</w:t>
            </w:r>
          </w:p>
        </w:tc>
        <w:tc>
          <w:tcPr>
            <w:tcBorders>
              <w:left w:color="000000" w:space="0" w:sz="4" w:val="single"/>
              <w:bottom w:color="000000" w:space="0" w:sz="4" w:val="single"/>
            </w:tcBorders>
            <w:shd w:fill="cc9900" w:val="cle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DUBROVNIK PALACE</w:t>
            </w:r>
          </w:p>
        </w:tc>
      </w:tr>
      <w:tr>
        <w:trPr>
          <w:cantSplit w:val="0"/>
          <w:trHeight w:val="188"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SARAJEVO</w:t>
            </w:r>
          </w:p>
        </w:tc>
        <w:tc>
          <w:tcPr>
            <w:tcBorders>
              <w:left w:color="000000" w:space="0" w:sz="4" w:val="single"/>
              <w:bottom w:color="000000" w:space="0" w:sz="4" w:val="single"/>
            </w:tcBorders>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PRESIDENT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HOTEL EUROPE</w:t>
            </w:r>
          </w:p>
        </w:tc>
      </w:tr>
      <w:tr>
        <w:trPr>
          <w:cantSplit w:val="0"/>
          <w:trHeight w:val="41"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ZAGREB</w:t>
            </w:r>
          </w:p>
        </w:tc>
        <w:tc>
          <w:tcPr>
            <w:tcBorders>
              <w:top w:color="000000" w:space="0" w:sz="4" w:val="single"/>
              <w:left w:color="000000" w:space="0" w:sz="4" w:val="single"/>
              <w:bottom w:color="000000" w:space="0" w:sz="4" w:val="single"/>
            </w:tcBorders>
            <w:shd w:fill="cc9900" w:val="cle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SHERATON</w:t>
            </w:r>
          </w:p>
        </w:tc>
      </w:tr>
    </w:tbl>
    <w:p w:rsidR="00000000" w:rsidDel="00000000" w:rsidP="00000000" w:rsidRDefault="00000000" w:rsidRPr="00000000" w14:paraId="00000058">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before="0" w:line="276" w:lineRule="auto"/>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spacing w:after="0" w:before="0" w:lineRule="auto"/>
        <w:rPr>
          <w:rFonts w:ascii="Cambria" w:cs="Cambria" w:eastAsia="Cambria" w:hAnsi="Cambria"/>
          <w:b w:val="1"/>
          <w:bCs w:val="1"/>
        </w:rPr>
      </w:pPr>
      <w:r w:rsidDel="00000000" w:rsidR="00000000" w:rsidRPr="00000000">
        <w:rPr>
          <w:rtl w:val="0"/>
        </w:rPr>
      </w:r>
    </w:p>
    <w:sectPr>
      <w:headerReference r:id="rId10" w:type="default"/>
      <w:foot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Play">
    <w:embedRegular w:fontKey="{00000000-0000-0000-0000-000000000000}" r:id="rId1" w:subsetted="0"/>
    <w:embedBold w:fontKey="{00000000-0000-0000-0000-000000000000}" r:id="rId2" w:subsetted="0"/>
  </w:font>
  <w:font w:name="Arial Rounded"/>
  <w:font w:name="Myanmar Tex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-622933</wp:posOffset>
          </wp:positionH>
          <wp:positionV relativeFrom="paragraph">
            <wp:posOffset>-142238</wp:posOffset>
          </wp:positionV>
          <wp:extent cx="914400" cy="914400"/>
          <wp:effectExtent b="151268" l="151268" r="151268" t="151268"/>
          <wp:wrapNone/>
          <wp:docPr descr="Forma, Flecha&#10;&#10;Descripción generada automáticamente" id="6" name="image5.png"/>
          <a:graphic>
            <a:graphicData uri="http://schemas.openxmlformats.org/drawingml/2006/picture">
              <pic:pic>
                <pic:nvPicPr>
                  <pic:cNvPr descr="Forma, Flecha&#10;&#10;Descripción generada automáticamente" id="0" name="image5.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478791</wp:posOffset>
              </wp:positionH>
              <wp:positionV relativeFrom="paragraph">
                <wp:posOffset>220979</wp:posOffset>
              </wp:positionV>
              <wp:extent cx="5778500" cy="54610"/>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478791</wp:posOffset>
              </wp:positionH>
              <wp:positionV relativeFrom="paragraph">
                <wp:posOffset>220979</wp:posOffset>
              </wp:positionV>
              <wp:extent cx="5778500" cy="54610"/>
              <wp:effectExtent b="0" l="0" r="0" t="0"/>
              <wp:wrapNone/>
              <wp:docPr id="4"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489585</wp:posOffset>
              </wp:positionH>
              <wp:positionV relativeFrom="paragraph">
                <wp:posOffset>293371</wp:posOffset>
              </wp:positionV>
              <wp:extent cx="5778500" cy="54610"/>
              <wp:effectExtent b="0" l="0" r="0" t="0"/>
              <wp:wrapNone/>
              <wp:docPr id="3" name=""/>
              <a:graphic>
                <a:graphicData uri="http://schemas.microsoft.com/office/word/2010/wordprocessingShape">
                  <wps:wsp>
                    <wps:cNvSpPr/>
                    <wps:cNvPr id="4" name="Shape 4"/>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489585</wp:posOffset>
              </wp:positionH>
              <wp:positionV relativeFrom="paragraph">
                <wp:posOffset>293371</wp:posOffset>
              </wp:positionV>
              <wp:extent cx="5778500" cy="54610"/>
              <wp:effectExtent b="0" l="0" r="0" t="0"/>
              <wp:wrapNone/>
              <wp:docPr id="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-240659</wp:posOffset>
          </wp:positionV>
          <wp:extent cx="2125980" cy="683895"/>
          <wp:effectExtent b="0" l="0" r="0" t="0"/>
          <wp:wrapNone/>
          <wp:docPr descr="Logotipo&#10;&#10;Descripción generada automáticamente" id="5" name="image1.png"/>
          <a:graphic>
            <a:graphicData uri="http://schemas.openxmlformats.org/drawingml/2006/picture">
              <pic:pic>
                <pic:nvPicPr>
                  <pic:cNvPr descr="Logotipo&#10;&#10;Descripción generada automáticamente" id="0" name="image1.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-382901</wp:posOffset>
              </wp:positionH>
              <wp:positionV relativeFrom="paragraph">
                <wp:posOffset>-19682</wp:posOffset>
              </wp:positionV>
              <wp:extent cx="4514850" cy="55050"/>
              <wp:effectExtent b="0" l="0" r="0" t="0"/>
              <wp:wrapNone/>
              <wp:docPr id="2" name=""/>
              <a:graphic>
                <a:graphicData uri="http://schemas.microsoft.com/office/word/2010/wordprocessingShape">
                  <wps:wsp>
                    <wps:cNvSpPr/>
                    <wps:cNvPr id="3" name="Shape 3"/>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-382901</wp:posOffset>
              </wp:positionH>
              <wp:positionV relativeFrom="paragraph">
                <wp:posOffset>-19682</wp:posOffset>
              </wp:positionV>
              <wp:extent cx="4514850" cy="55050"/>
              <wp:effectExtent b="0" l="0" r="0" t="0"/>
              <wp:wrapNone/>
              <wp:docPr id="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514850" cy="55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-390522</wp:posOffset>
              </wp:positionH>
              <wp:positionV relativeFrom="paragraph">
                <wp:posOffset>67311</wp:posOffset>
              </wp:positionV>
              <wp:extent cx="4514850" cy="54610"/>
              <wp:effectExtent b="0" l="0" r="0" t="0"/>
              <wp:wrapNone/>
              <wp:docPr id="1" name=""/>
              <a:graphic>
                <a:graphicData uri="http://schemas.microsoft.com/office/word/2010/wordprocessingShape">
                  <wps:wsp>
                    <wps:cNvSpPr/>
                    <wps:cNvPr id="2" name="Shape 2"/>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-390522</wp:posOffset>
              </wp:positionH>
              <wp:positionV relativeFrom="paragraph">
                <wp:posOffset>67311</wp:posOffset>
              </wp:positionV>
              <wp:extent cx="4514850" cy="54610"/>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14850" cy="54610"/>
                      </a:xfrm>
                      <a:prstGeom prst="rect"/>
                      <a:ln/>
                    </pic:spPr>
                  </pic:pic>
                </a:graphicData>
              </a:graphic>
            </wp:anchor>
          </w:drawing>
        </mc:Fallback>
      </mc:AlternateConten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s/RM+eKKKeQA9A7Eg+sM7ZevQ==">CgMxLjA4AHIhMUxsR1RHRlppTDRLbk1IZGFYQW1pV1VISkZmWmk5OHFN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